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05E5" w14:textId="77777777" w:rsidR="00D3586A" w:rsidRDefault="00D3586A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p w14:paraId="198BFFDB" w14:textId="77777777" w:rsidR="00D3586A" w:rsidRDefault="00D3586A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2AE329FC" w14:textId="77777777" w:rsidR="00D3586A" w:rsidRDefault="00D3586A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</w:p>
    <w:p w14:paraId="67CE6F94" w14:textId="77777777" w:rsidR="00D3586A" w:rsidRDefault="00000000">
      <w:pPr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Département CHIMIE PETROCHIMIE</w:t>
      </w:r>
    </w:p>
    <w:p w14:paraId="759B6218" w14:textId="77777777" w:rsidR="00D3586A" w:rsidRDefault="00D3586A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650F310C" w14:textId="77777777" w:rsidR="00D3586A" w:rsidRDefault="00D3586A">
      <w:pPr>
        <w:rPr>
          <w:rFonts w:ascii="Arial" w:hAnsi="Arial" w:cs="Arial"/>
          <w:bCs/>
          <w:color w:val="000000" w:themeColor="text1"/>
        </w:rPr>
      </w:pPr>
    </w:p>
    <w:p w14:paraId="12D97CCB" w14:textId="77777777" w:rsidR="00D3586A" w:rsidRDefault="00000000">
      <w:pPr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CTN 30</w:t>
      </w:r>
      <w:r>
        <w:rPr>
          <w:rFonts w:ascii="Arial" w:hAnsi="Arial" w:cs="Arial"/>
          <w:bCs/>
          <w:color w:val="000000" w:themeColor="text1"/>
        </w:rPr>
        <w:t> : plastique (Normes en enquête publique)</w:t>
      </w:r>
    </w:p>
    <w:p w14:paraId="3C952CA5" w14:textId="70849BBC" w:rsidR="00D3586A" w:rsidRDefault="00000000">
      <w:pPr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>Début de l’enquête :</w:t>
      </w:r>
      <w:r>
        <w:rPr>
          <w:rFonts w:ascii="Arial" w:hAnsi="Arial" w:cs="Arial"/>
          <w:bCs/>
        </w:rPr>
        <w:t xml:space="preserve"> </w:t>
      </w:r>
      <w:r w:rsidR="00E06652">
        <w:rPr>
          <w:rFonts w:ascii="Arial" w:hAnsi="Arial" w:cs="Arial"/>
          <w:bCs/>
        </w:rPr>
        <w:t>14</w:t>
      </w:r>
      <w:r>
        <w:rPr>
          <w:rFonts w:ascii="Arial" w:hAnsi="Arial" w:cs="Arial"/>
          <w:bCs/>
        </w:rPr>
        <w:t>/</w:t>
      </w:r>
      <w:r w:rsidR="00E06652">
        <w:rPr>
          <w:rFonts w:ascii="Arial" w:hAnsi="Arial" w:cs="Arial"/>
          <w:bCs/>
        </w:rPr>
        <w:t>09</w:t>
      </w:r>
      <w:r>
        <w:rPr>
          <w:rFonts w:ascii="Arial" w:hAnsi="Arial" w:cs="Arial"/>
          <w:bCs/>
        </w:rPr>
        <w:t>/202</w:t>
      </w:r>
      <w:r w:rsidR="00E06652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              fin de l’enquête :</w:t>
      </w:r>
      <w:r w:rsidR="00E06652">
        <w:rPr>
          <w:rFonts w:ascii="Arial" w:hAnsi="Arial" w:cs="Arial"/>
          <w:bCs/>
        </w:rPr>
        <w:t>14</w:t>
      </w:r>
      <w:r>
        <w:rPr>
          <w:rFonts w:ascii="Arial" w:hAnsi="Arial" w:cs="Arial"/>
          <w:bCs/>
        </w:rPr>
        <w:t xml:space="preserve"> /</w:t>
      </w:r>
      <w:r w:rsidR="00E06652">
        <w:rPr>
          <w:rFonts w:ascii="Arial" w:hAnsi="Arial" w:cs="Arial"/>
          <w:bCs/>
        </w:rPr>
        <w:t>1</w:t>
      </w:r>
      <w:r>
        <w:rPr>
          <w:rFonts w:ascii="Arial" w:hAnsi="Arial" w:cs="Arial"/>
          <w:bCs/>
        </w:rPr>
        <w:t>1/202</w:t>
      </w:r>
      <w:r w:rsidR="00E06652">
        <w:rPr>
          <w:rFonts w:ascii="Arial" w:hAnsi="Arial" w:cs="Arial"/>
          <w:bCs/>
        </w:rPr>
        <w:t>6</w:t>
      </w:r>
    </w:p>
    <w:p w14:paraId="41DE98EC" w14:textId="77777777" w:rsidR="00D3586A" w:rsidRDefault="00D3586A">
      <w:pPr>
        <w:rPr>
          <w:rFonts w:ascii="Arial" w:hAnsi="Arial" w:cs="Arial"/>
          <w:bCs/>
        </w:rPr>
      </w:pPr>
    </w:p>
    <w:p w14:paraId="139D6D8E" w14:textId="77777777" w:rsidR="00D3586A" w:rsidRDefault="00D3586A">
      <w:pPr>
        <w:rPr>
          <w:rFonts w:ascii="Arial" w:hAnsi="Arial" w:cs="Arial"/>
          <w:bCs/>
          <w:color w:val="000000" w:themeColor="text1"/>
        </w:rPr>
      </w:pPr>
    </w:p>
    <w:p w14:paraId="19808F92" w14:textId="77777777" w:rsidR="00D3586A" w:rsidRDefault="00D3586A">
      <w:pPr>
        <w:rPr>
          <w:rFonts w:ascii="Arial" w:hAnsi="Arial" w:cs="Arial"/>
          <w:bCs/>
          <w:color w:val="000000" w:themeColor="text1"/>
        </w:rPr>
      </w:pPr>
    </w:p>
    <w:p w14:paraId="7410833E" w14:textId="77777777" w:rsidR="00D3586A" w:rsidRDefault="00D3586A">
      <w:pPr>
        <w:rPr>
          <w:rFonts w:ascii="Arial" w:hAnsi="Arial" w:cs="Arial"/>
          <w:bCs/>
          <w:color w:val="000000" w:themeColor="text1"/>
          <w:sz w:val="16"/>
          <w:szCs w:val="16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134"/>
        <w:gridCol w:w="1560"/>
        <w:gridCol w:w="3969"/>
      </w:tblGrid>
      <w:tr w:rsidR="00D3586A" w14:paraId="0613D3FE" w14:textId="77777777">
        <w:trPr>
          <w:trHeight w:val="570"/>
        </w:trPr>
        <w:tc>
          <w:tcPr>
            <w:tcW w:w="1526" w:type="dxa"/>
            <w:shd w:val="clear" w:color="auto" w:fill="DDD9C3" w:themeFill="background2" w:themeFillShade="E6"/>
            <w:vAlign w:val="center"/>
          </w:tcPr>
          <w:p w14:paraId="3887CBFF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Référence</w:t>
            </w:r>
          </w:p>
          <w:p w14:paraId="4CA9D3D2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Du PN</w:t>
            </w:r>
          </w:p>
        </w:tc>
        <w:tc>
          <w:tcPr>
            <w:tcW w:w="1984" w:type="dxa"/>
            <w:shd w:val="clear" w:color="auto" w:fill="DDD9C3" w:themeFill="background2" w:themeFillShade="E6"/>
            <w:vAlign w:val="center"/>
          </w:tcPr>
          <w:p w14:paraId="2A30057E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Source</w:t>
            </w:r>
          </w:p>
          <w:p w14:paraId="0F4F8353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Documentaire</w:t>
            </w:r>
          </w:p>
        </w:tc>
        <w:tc>
          <w:tcPr>
            <w:tcW w:w="1134" w:type="dxa"/>
            <w:shd w:val="clear" w:color="auto" w:fill="DDD9C3" w:themeFill="background2" w:themeFillShade="E6"/>
            <w:vAlign w:val="center"/>
          </w:tcPr>
          <w:p w14:paraId="786DC4BE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Parenté</w:t>
            </w: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262192B4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ICS</w:t>
            </w:r>
          </w:p>
        </w:tc>
        <w:tc>
          <w:tcPr>
            <w:tcW w:w="3969" w:type="dxa"/>
            <w:shd w:val="clear" w:color="auto" w:fill="DDD9C3" w:themeFill="background2" w:themeFillShade="E6"/>
            <w:vAlign w:val="center"/>
          </w:tcPr>
          <w:p w14:paraId="7105C999" w14:textId="77777777" w:rsidR="00D3586A" w:rsidRDefault="00000000">
            <w:pPr>
              <w:jc w:val="center"/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</w:pPr>
            <w:r>
              <w:rPr>
                <w:rFonts w:asciiTheme="minorBidi" w:hAnsiTheme="minorBidi" w:cstheme="minorBidi"/>
                <w:b/>
                <w:color w:val="000000" w:themeColor="text1"/>
                <w:sz w:val="24"/>
                <w:szCs w:val="24"/>
              </w:rPr>
              <w:t>Intitulé du PN</w:t>
            </w:r>
          </w:p>
        </w:tc>
      </w:tr>
      <w:tr w:rsidR="00E06652" w14:paraId="14D47FA7" w14:textId="77777777">
        <w:trPr>
          <w:trHeight w:val="874"/>
        </w:trPr>
        <w:tc>
          <w:tcPr>
            <w:tcW w:w="1526" w:type="dxa"/>
            <w:vAlign w:val="center"/>
          </w:tcPr>
          <w:p w14:paraId="41B86FD8" w14:textId="223BBCAB" w:rsidR="00E06652" w:rsidRPr="00E06652" w:rsidRDefault="00E06652" w:rsidP="00E0665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="Arial" w:hAnsi="Arial"/>
                <w:color w:val="000000"/>
              </w:rPr>
              <w:t>P</w:t>
            </w:r>
            <w:r w:rsidRPr="00E06652">
              <w:rPr>
                <w:rFonts w:ascii="Arial" w:hAnsi="Arial"/>
                <w:color w:val="000000"/>
              </w:rPr>
              <w:t>NA 1391</w:t>
            </w:r>
          </w:p>
        </w:tc>
        <w:tc>
          <w:tcPr>
            <w:tcW w:w="1984" w:type="dxa"/>
            <w:vAlign w:val="center"/>
          </w:tcPr>
          <w:p w14:paraId="5BA790A0" w14:textId="7EC420DC" w:rsidR="00E06652" w:rsidRPr="00E06652" w:rsidRDefault="00E06652" w:rsidP="00E0665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6" w:tooltip="Plastiques — Détermination des caractéristiques au choc Charpy — Partie 1: Essai de choc non instrumenté" w:history="1">
              <w:r w:rsidRPr="00E06652">
                <w:rPr>
                  <w:rFonts w:ascii="Arial" w:hAnsi="Arial" w:cs="Arial"/>
                  <w:color w:val="000000"/>
                  <w:sz w:val="22"/>
                  <w:szCs w:val="22"/>
                </w:rPr>
                <w:t>ISO 179-</w:t>
              </w:r>
              <w:proofErr w:type="gramStart"/>
              <w:r w:rsidRPr="00E06652">
                <w:rPr>
                  <w:rFonts w:ascii="Arial" w:hAnsi="Arial" w:cs="Arial"/>
                  <w:color w:val="000000"/>
                  <w:sz w:val="22"/>
                  <w:szCs w:val="22"/>
                </w:rPr>
                <w:t>1:</w:t>
              </w:r>
              <w:proofErr w:type="gramEnd"/>
              <w:r w:rsidRPr="00E06652">
                <w:rPr>
                  <w:rFonts w:ascii="Arial" w:hAnsi="Arial" w:cs="Arial"/>
                  <w:color w:val="000000"/>
                  <w:sz w:val="22"/>
                  <w:szCs w:val="22"/>
                </w:rPr>
                <w:t>2023</w:t>
              </w:r>
            </w:hyperlink>
          </w:p>
        </w:tc>
        <w:tc>
          <w:tcPr>
            <w:tcW w:w="1134" w:type="dxa"/>
            <w:vAlign w:val="center"/>
          </w:tcPr>
          <w:p w14:paraId="46643E30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0EB29F24" w14:textId="05A3574C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hyperlink r:id="rId7" w:tooltip="Plastiques en général" w:history="1"/>
            <w:r>
              <w:rPr>
                <w:rFonts w:ascii="SimSun" w:eastAsia="SimSun" w:hAnsi="SimSun" w:cs="SimSun"/>
                <w:sz w:val="24"/>
                <w:szCs w:val="24"/>
              </w:rPr>
              <w:t> </w:t>
            </w:r>
          </w:p>
          <w:p w14:paraId="758FEA89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4F3380C" w14:textId="77777777" w:rsidR="00E06652" w:rsidRPr="00E06652" w:rsidRDefault="00E06652" w:rsidP="00E06652">
            <w:pPr>
              <w:rPr>
                <w:rFonts w:ascii="Arial" w:hAnsi="Arial"/>
              </w:rPr>
            </w:pPr>
          </w:p>
          <w:p w14:paraId="2D258E65" w14:textId="41BA004C" w:rsidR="00E06652" w:rsidRP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  <w:lang w:eastAsia="en-US"/>
              </w:rPr>
            </w:pPr>
            <w:r w:rsidRPr="00E06652">
              <w:rPr>
                <w:rFonts w:ascii="Arial" w:hAnsi="Arial"/>
              </w:rPr>
              <w:t xml:space="preserve">Plastiques — Détermination des caractéristiques au choc Charpy — Partie </w:t>
            </w:r>
            <w:proofErr w:type="gramStart"/>
            <w:r w:rsidRPr="00E06652">
              <w:rPr>
                <w:rFonts w:ascii="Arial" w:hAnsi="Arial"/>
              </w:rPr>
              <w:t>1:</w:t>
            </w:r>
            <w:proofErr w:type="gramEnd"/>
            <w:r w:rsidRPr="00E06652">
              <w:rPr>
                <w:rFonts w:ascii="Arial" w:hAnsi="Arial"/>
              </w:rPr>
              <w:t xml:space="preserve"> Essai de choc non instrumenté</w:t>
            </w:r>
          </w:p>
        </w:tc>
      </w:tr>
      <w:tr w:rsidR="00E06652" w14:paraId="512FB1AE" w14:textId="77777777">
        <w:trPr>
          <w:trHeight w:val="874"/>
        </w:trPr>
        <w:tc>
          <w:tcPr>
            <w:tcW w:w="1526" w:type="dxa"/>
            <w:vAlign w:val="center"/>
          </w:tcPr>
          <w:p w14:paraId="3731DDAB" w14:textId="68C1BED7" w:rsidR="00E06652" w:rsidRPr="00E06652" w:rsidRDefault="00E06652" w:rsidP="00E06652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="Arial" w:hAnsi="Arial"/>
                <w:color w:val="000000"/>
              </w:rPr>
              <w:t>P</w:t>
            </w:r>
            <w:r w:rsidRPr="00E06652">
              <w:rPr>
                <w:rFonts w:ascii="Arial" w:hAnsi="Arial"/>
                <w:color w:val="000000"/>
              </w:rPr>
              <w:t>NA 7547</w:t>
            </w:r>
          </w:p>
        </w:tc>
        <w:tc>
          <w:tcPr>
            <w:tcW w:w="1984" w:type="dxa"/>
            <w:vAlign w:val="center"/>
          </w:tcPr>
          <w:p w14:paraId="37C76529" w14:textId="73DF8035" w:rsidR="00E06652" w:rsidRPr="00E06652" w:rsidRDefault="00E06652" w:rsidP="00E0665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 xml:space="preserve">ISO </w:t>
            </w:r>
            <w:proofErr w:type="gramStart"/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604:</w:t>
            </w:r>
            <w:proofErr w:type="gramEnd"/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2002</w:t>
            </w:r>
          </w:p>
        </w:tc>
        <w:tc>
          <w:tcPr>
            <w:tcW w:w="1134" w:type="dxa"/>
            <w:vAlign w:val="center"/>
          </w:tcPr>
          <w:p w14:paraId="7780A6BD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1D89A07E" w14:textId="36EE2AC3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43DEB0C1" w14:textId="78495EDA" w:rsidR="00E06652" w:rsidRP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  <w:lang w:eastAsia="en-US"/>
              </w:rPr>
            </w:pPr>
            <w:r w:rsidRPr="00E06652">
              <w:rPr>
                <w:rFonts w:ascii="Arial" w:hAnsi="Arial"/>
              </w:rPr>
              <w:t>Plastiques — Détermination des propriétés en compression</w:t>
            </w:r>
          </w:p>
        </w:tc>
      </w:tr>
      <w:tr w:rsidR="00E06652" w14:paraId="6D774444" w14:textId="77777777">
        <w:trPr>
          <w:trHeight w:val="874"/>
        </w:trPr>
        <w:tc>
          <w:tcPr>
            <w:tcW w:w="1526" w:type="dxa"/>
            <w:vAlign w:val="center"/>
          </w:tcPr>
          <w:p w14:paraId="099DF13E" w14:textId="77777777" w:rsidR="00E06652" w:rsidRPr="00E06652" w:rsidRDefault="00E06652" w:rsidP="00E06652">
            <w:pPr>
              <w:rPr>
                <w:rFonts w:ascii="Arial" w:hAnsi="Arial"/>
                <w:color w:val="000000"/>
              </w:rPr>
            </w:pPr>
          </w:p>
          <w:p w14:paraId="2DC04AAF" w14:textId="6BC32C53" w:rsidR="00E06652" w:rsidRPr="00E06652" w:rsidRDefault="00E06652" w:rsidP="00E066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color w:val="000000"/>
              </w:rPr>
              <w:t>P</w:t>
            </w:r>
            <w:r w:rsidRPr="00E06652">
              <w:rPr>
                <w:rFonts w:ascii="Arial" w:hAnsi="Arial"/>
                <w:color w:val="000000"/>
              </w:rPr>
              <w:t>NA 7546</w:t>
            </w:r>
          </w:p>
        </w:tc>
        <w:tc>
          <w:tcPr>
            <w:tcW w:w="1984" w:type="dxa"/>
            <w:vAlign w:val="center"/>
          </w:tcPr>
          <w:p w14:paraId="44FDF9AF" w14:textId="415BAA13" w:rsidR="00E06652" w:rsidRPr="00E06652" w:rsidRDefault="00E06652" w:rsidP="00E0665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 xml:space="preserve">ISO </w:t>
            </w:r>
            <w:proofErr w:type="gramStart"/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1172:</w:t>
            </w:r>
            <w:proofErr w:type="gramEnd"/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134" w:type="dxa"/>
            <w:vAlign w:val="center"/>
          </w:tcPr>
          <w:p w14:paraId="5E608DCE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392D12DE" w14:textId="7C0DC291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1139B23B" w14:textId="7FEAE9AA" w:rsidR="00E06652" w:rsidRPr="00E06652" w:rsidRDefault="00E06652" w:rsidP="00E06652">
            <w:pPr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  <w:r w:rsidRPr="00E06652">
              <w:rPr>
                <w:rFonts w:ascii="Arial" w:hAnsi="Arial"/>
              </w:rPr>
              <w:t>Plastiques renforcés de verre textile — Préimprégnés, compositions de moulage et stratifiés — Détermination des taux de verre textile et de charge minérale par des méthodes calcination</w:t>
            </w:r>
          </w:p>
        </w:tc>
      </w:tr>
      <w:tr w:rsidR="00E06652" w14:paraId="76C03A07" w14:textId="77777777">
        <w:trPr>
          <w:trHeight w:val="874"/>
        </w:trPr>
        <w:tc>
          <w:tcPr>
            <w:tcW w:w="1526" w:type="dxa"/>
            <w:vAlign w:val="center"/>
          </w:tcPr>
          <w:p w14:paraId="178FB107" w14:textId="77777777" w:rsidR="00E06652" w:rsidRPr="00E06652" w:rsidRDefault="00E06652" w:rsidP="00E06652">
            <w:pPr>
              <w:rPr>
                <w:rFonts w:ascii="Arial" w:hAnsi="Arial"/>
                <w:color w:val="000000"/>
              </w:rPr>
            </w:pPr>
          </w:p>
          <w:p w14:paraId="1382E5CF" w14:textId="39884D69" w:rsidR="00E06652" w:rsidRPr="00E06652" w:rsidRDefault="00E06652" w:rsidP="00E066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color w:val="000000"/>
              </w:rPr>
              <w:t>P</w:t>
            </w:r>
            <w:r w:rsidRPr="00E06652">
              <w:rPr>
                <w:rFonts w:ascii="Arial" w:hAnsi="Arial"/>
                <w:color w:val="000000"/>
              </w:rPr>
              <w:t>NA 7548</w:t>
            </w:r>
          </w:p>
        </w:tc>
        <w:tc>
          <w:tcPr>
            <w:tcW w:w="1984" w:type="dxa"/>
            <w:vAlign w:val="center"/>
          </w:tcPr>
          <w:p w14:paraId="1FB6E87A" w14:textId="7734EB52" w:rsidR="00E06652" w:rsidRPr="00E06652" w:rsidRDefault="00E06652" w:rsidP="00E0665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ISO 182-</w:t>
            </w:r>
            <w:proofErr w:type="gramStart"/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1:</w:t>
            </w:r>
            <w:proofErr w:type="gramEnd"/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t>1990</w:t>
            </w:r>
          </w:p>
        </w:tc>
        <w:tc>
          <w:tcPr>
            <w:tcW w:w="1134" w:type="dxa"/>
            <w:vAlign w:val="center"/>
          </w:tcPr>
          <w:p w14:paraId="47016597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1BA32075" w14:textId="39E0B1B2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C20F0BC" w14:textId="604A4FB3" w:rsidR="00E06652" w:rsidRPr="00E06652" w:rsidRDefault="00E06652" w:rsidP="00E06652">
            <w:pPr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  <w:r w:rsidRPr="00E06652">
              <w:rPr>
                <w:rFonts w:ascii="Arial" w:hAnsi="Arial"/>
              </w:rPr>
              <w:t xml:space="preserve">Plastiques — Détermination de la tendance des compositions à base d'homopolymères et copolymères du chlorure de vinyle à dégager du chlorure d'hydrogène et éventuellement d'autres produits acides à températures </w:t>
            </w:r>
            <w:proofErr w:type="spellStart"/>
            <w:r w:rsidRPr="00E06652">
              <w:rPr>
                <w:rFonts w:ascii="Arial" w:hAnsi="Arial"/>
              </w:rPr>
              <w:t>élevéesPartie</w:t>
            </w:r>
            <w:proofErr w:type="spellEnd"/>
            <w:r w:rsidRPr="00E06652">
              <w:rPr>
                <w:rFonts w:ascii="Arial" w:hAnsi="Arial"/>
              </w:rPr>
              <w:t xml:space="preserve"> </w:t>
            </w:r>
            <w:proofErr w:type="gramStart"/>
            <w:r w:rsidRPr="00E06652">
              <w:rPr>
                <w:rFonts w:ascii="Arial" w:hAnsi="Arial"/>
              </w:rPr>
              <w:t>1:</w:t>
            </w:r>
            <w:proofErr w:type="gramEnd"/>
            <w:r w:rsidRPr="00E06652">
              <w:rPr>
                <w:rFonts w:ascii="Arial" w:hAnsi="Arial"/>
              </w:rPr>
              <w:t xml:space="preserve"> Méthode au rouge Congo</w:t>
            </w:r>
          </w:p>
        </w:tc>
      </w:tr>
      <w:tr w:rsidR="00E06652" w14:paraId="5EC94C37" w14:textId="77777777">
        <w:trPr>
          <w:trHeight w:val="874"/>
        </w:trPr>
        <w:tc>
          <w:tcPr>
            <w:tcW w:w="1526" w:type="dxa"/>
            <w:vAlign w:val="center"/>
          </w:tcPr>
          <w:p w14:paraId="315E1FF4" w14:textId="7142BA38" w:rsidR="00E06652" w:rsidRPr="00E06652" w:rsidRDefault="00E06652" w:rsidP="00E06652">
            <w:pPr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 xml:space="preserve"> P</w:t>
            </w:r>
            <w:r w:rsidRPr="00E06652">
              <w:rPr>
                <w:rFonts w:ascii="Arial" w:hAnsi="Arial"/>
                <w:color w:val="000000"/>
              </w:rPr>
              <w:t>NA 21394</w:t>
            </w:r>
          </w:p>
          <w:p w14:paraId="477F27A9" w14:textId="44349C54" w:rsidR="00E06652" w:rsidRPr="00E06652" w:rsidRDefault="00E06652" w:rsidP="00E066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742167D1" w14:textId="2FC0DA14" w:rsidR="00E06652" w:rsidRPr="00E06652" w:rsidRDefault="00E06652" w:rsidP="00E0665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hyperlink r:id="rId8" w:tooltip="Plastiques — Détermination de la tendance des compositions et produits à base d’homopolymères et de copolymères du chlorure de vinyle à dégager du chlorure d’hydrogène et éventuellement d’autres produits acides à températures élevées — Partie 3: Méthode conductimétrique" w:history="1">
              <w:r w:rsidRPr="00E06652">
                <w:rPr>
                  <w:rFonts w:ascii="Arial" w:hAnsi="Arial" w:cs="Arial"/>
                  <w:color w:val="000000"/>
                  <w:sz w:val="22"/>
                  <w:szCs w:val="22"/>
                </w:rPr>
                <w:t>ISO 182-</w:t>
              </w:r>
              <w:proofErr w:type="gramStart"/>
              <w:r w:rsidRPr="00E06652">
                <w:rPr>
                  <w:rFonts w:ascii="Arial" w:hAnsi="Arial" w:cs="Arial"/>
                  <w:color w:val="000000"/>
                  <w:sz w:val="22"/>
                  <w:szCs w:val="22"/>
                </w:rPr>
                <w:t>3:</w:t>
              </w:r>
              <w:proofErr w:type="gramEnd"/>
              <w:r w:rsidRPr="00E06652">
                <w:rPr>
                  <w:rFonts w:ascii="Arial" w:hAnsi="Arial" w:cs="Arial"/>
                  <w:color w:val="000000"/>
                  <w:sz w:val="22"/>
                  <w:szCs w:val="22"/>
                </w:rPr>
                <w:t>2025</w:t>
              </w:r>
            </w:hyperlink>
          </w:p>
        </w:tc>
        <w:tc>
          <w:tcPr>
            <w:tcW w:w="1134" w:type="dxa"/>
            <w:vAlign w:val="center"/>
          </w:tcPr>
          <w:p w14:paraId="4098AC92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3C212964" w14:textId="0865865F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5F3DBEB0" w14:textId="45F2807D" w:rsidR="00E06652" w:rsidRPr="00E06652" w:rsidRDefault="00E06652" w:rsidP="00E06652">
            <w:pPr>
              <w:rPr>
                <w:rFonts w:asciiTheme="minorBidi" w:hAnsiTheme="minorBidi" w:cstheme="minorBidi"/>
                <w:sz w:val="22"/>
                <w:szCs w:val="22"/>
                <w:lang w:eastAsia="en-US"/>
              </w:rPr>
            </w:pPr>
            <w:r w:rsidRPr="00E06652">
              <w:rPr>
                <w:rFonts w:ascii="Arial" w:hAnsi="Arial"/>
              </w:rPr>
              <w:t xml:space="preserve">Plastiques — Détermination de la tendance des compositions et produits à base d’homopolymères et de copolymères du chlorure de vinyle à dégager du chlorure d’hydrogène et éventuellement d’autres produits acides à températures élevées — Partie </w:t>
            </w:r>
            <w:proofErr w:type="gramStart"/>
            <w:r w:rsidRPr="00E06652">
              <w:rPr>
                <w:rFonts w:ascii="Arial" w:hAnsi="Arial"/>
              </w:rPr>
              <w:t>3:</w:t>
            </w:r>
            <w:proofErr w:type="gramEnd"/>
            <w:r w:rsidRPr="00E06652">
              <w:rPr>
                <w:rFonts w:ascii="Arial" w:hAnsi="Arial"/>
              </w:rPr>
              <w:t xml:space="preserve"> Méthode conductimétrique</w:t>
            </w:r>
          </w:p>
        </w:tc>
      </w:tr>
      <w:tr w:rsidR="00E06652" w14:paraId="7A759C43" w14:textId="77777777">
        <w:trPr>
          <w:trHeight w:val="874"/>
        </w:trPr>
        <w:tc>
          <w:tcPr>
            <w:tcW w:w="1526" w:type="dxa"/>
            <w:vAlign w:val="center"/>
          </w:tcPr>
          <w:p w14:paraId="6B7DB17F" w14:textId="124A8F14" w:rsidR="00E06652" w:rsidRPr="00E06652" w:rsidRDefault="00E06652" w:rsidP="00E0665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color w:val="000000"/>
              </w:rPr>
              <w:t>PP</w:t>
            </w:r>
            <w:r w:rsidRPr="00E06652">
              <w:rPr>
                <w:rFonts w:ascii="Arial" w:hAnsi="Arial"/>
                <w:color w:val="000000"/>
              </w:rPr>
              <w:t>NA 7597</w:t>
            </w:r>
          </w:p>
        </w:tc>
        <w:tc>
          <w:tcPr>
            <w:tcW w:w="1984" w:type="dxa"/>
            <w:vAlign w:val="center"/>
          </w:tcPr>
          <w:p w14:paraId="500F34F8" w14:textId="06A9C0FC" w:rsidR="00E06652" w:rsidRPr="00E06652" w:rsidRDefault="00E06652" w:rsidP="00E06652">
            <w:pPr>
              <w:jc w:val="center"/>
              <w:rPr>
                <w:rFonts w:asciiTheme="minorBidi" w:hAnsiTheme="minorBidi" w:cstheme="minorBidi"/>
                <w:color w:val="FF0000"/>
                <w:sz w:val="22"/>
                <w:szCs w:val="22"/>
              </w:rPr>
            </w:pPr>
            <w:hyperlink r:id="rId9" w:tooltip="Plastiques — Détermination de la viscosité des polymères en solution diluée à l'aide de viscosimètres à capillaires — Partie 1: Principes généraux" w:history="1">
              <w:r w:rsidRPr="00E06652">
                <w:rPr>
                  <w:rStyle w:val="Lienhypertexte"/>
                  <w:rFonts w:ascii="Arial" w:hAnsi="Arial" w:cs="Arial"/>
                  <w:color w:val="000000"/>
                  <w:sz w:val="22"/>
                  <w:szCs w:val="22"/>
                </w:rPr>
                <w:t>ISO 1628-</w:t>
              </w:r>
              <w:proofErr w:type="gramStart"/>
              <w:r w:rsidRPr="00E06652">
                <w:rPr>
                  <w:rStyle w:val="Lienhypertexte"/>
                  <w:rFonts w:ascii="Arial" w:hAnsi="Arial" w:cs="Arial"/>
                  <w:color w:val="000000"/>
                  <w:sz w:val="22"/>
                  <w:szCs w:val="22"/>
                </w:rPr>
                <w:t>1:</w:t>
              </w:r>
              <w:proofErr w:type="gramEnd"/>
              <w:r w:rsidRPr="00E06652">
                <w:rPr>
                  <w:rStyle w:val="Lienhypertexte"/>
                  <w:rFonts w:ascii="Arial" w:hAnsi="Arial" w:cs="Arial"/>
                  <w:color w:val="000000"/>
                  <w:sz w:val="22"/>
                  <w:szCs w:val="22"/>
                </w:rPr>
                <w:t>2024</w:t>
              </w:r>
            </w:hyperlink>
            <w:r w:rsidRPr="00E06652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</w:p>
        </w:tc>
        <w:tc>
          <w:tcPr>
            <w:tcW w:w="1134" w:type="dxa"/>
            <w:vAlign w:val="center"/>
          </w:tcPr>
          <w:p w14:paraId="726FF438" w14:textId="777777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4BF8F849" w14:textId="3366C377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959F0BF" w14:textId="1BAAB1DF" w:rsidR="00E06652" w:rsidRPr="00E06652" w:rsidRDefault="00E06652" w:rsidP="00E06652">
            <w:pPr>
              <w:rPr>
                <w:rFonts w:ascii="Arial" w:hAnsi="Arial"/>
                <w:sz w:val="22"/>
                <w:szCs w:val="22"/>
                <w:lang w:eastAsia="en-US" w:bidi="en-US"/>
              </w:rPr>
            </w:pPr>
            <w:r w:rsidRPr="00E06652">
              <w:rPr>
                <w:rFonts w:ascii="Arial" w:hAnsi="Arial"/>
              </w:rPr>
              <w:t xml:space="preserve">Plastiques — Détermination de la viscosité des polymères en solution diluée à l'aide de viscosimètres à capillaires — Partie </w:t>
            </w:r>
            <w:proofErr w:type="gramStart"/>
            <w:r w:rsidRPr="00E06652">
              <w:rPr>
                <w:rFonts w:ascii="Arial" w:hAnsi="Arial"/>
              </w:rPr>
              <w:t>1:</w:t>
            </w:r>
            <w:proofErr w:type="gramEnd"/>
            <w:r w:rsidRPr="00E06652">
              <w:rPr>
                <w:rFonts w:ascii="Arial" w:hAnsi="Arial"/>
              </w:rPr>
              <w:t xml:space="preserve"> Principes généraux</w:t>
            </w:r>
          </w:p>
        </w:tc>
      </w:tr>
      <w:tr w:rsidR="00E06652" w14:paraId="0BA57F16" w14:textId="77777777">
        <w:trPr>
          <w:trHeight w:val="874"/>
        </w:trPr>
        <w:tc>
          <w:tcPr>
            <w:tcW w:w="1526" w:type="dxa"/>
            <w:vAlign w:val="center"/>
          </w:tcPr>
          <w:p w14:paraId="4D86DDE3" w14:textId="395D306E" w:rsidR="00E06652" w:rsidRPr="00E06652" w:rsidRDefault="00E06652" w:rsidP="00E06652">
            <w:pPr>
              <w:jc w:val="center"/>
              <w:rPr>
                <w:rFonts w:ascii="Arial" w:hAnsi="Arial"/>
              </w:rPr>
            </w:pPr>
            <w:r w:rsidRPr="00E06652">
              <w:rPr>
                <w:rFonts w:ascii="Arial" w:hAnsi="Arial"/>
                <w:color w:val="000000"/>
              </w:rPr>
              <w:t>NA 7599</w:t>
            </w:r>
          </w:p>
        </w:tc>
        <w:tc>
          <w:tcPr>
            <w:tcW w:w="1984" w:type="dxa"/>
            <w:vAlign w:val="center"/>
          </w:tcPr>
          <w:p w14:paraId="49FB377D" w14:textId="4717BE3B" w:rsidR="00E06652" w:rsidRPr="00E06652" w:rsidRDefault="00E06652" w:rsidP="00E06652">
            <w:pPr>
              <w:jc w:val="center"/>
            </w:pPr>
            <w:r w:rsidRPr="00E06652">
              <w:rPr>
                <w:rFonts w:ascii="Arial" w:hAnsi="Arial"/>
                <w:color w:val="000000"/>
              </w:rPr>
              <w:t>ISO 3451-</w:t>
            </w:r>
            <w:proofErr w:type="gramStart"/>
            <w:r w:rsidRPr="00E06652">
              <w:rPr>
                <w:rFonts w:ascii="Arial" w:hAnsi="Arial"/>
                <w:color w:val="000000"/>
              </w:rPr>
              <w:t>2:</w:t>
            </w:r>
            <w:proofErr w:type="gramEnd"/>
            <w:r w:rsidRPr="00E06652">
              <w:rPr>
                <w:rFonts w:ascii="Arial" w:hAnsi="Arial"/>
                <w:color w:val="000000"/>
              </w:rPr>
              <w:t>1998</w:t>
            </w:r>
          </w:p>
        </w:tc>
        <w:tc>
          <w:tcPr>
            <w:tcW w:w="1134" w:type="dxa"/>
            <w:vAlign w:val="center"/>
          </w:tcPr>
          <w:p w14:paraId="458C9113" w14:textId="1699DDCF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3CA65780" w14:textId="77777777" w:rsidR="00E06652" w:rsidRDefault="00E06652" w:rsidP="00E06652"/>
        </w:tc>
        <w:tc>
          <w:tcPr>
            <w:tcW w:w="3969" w:type="dxa"/>
            <w:vAlign w:val="center"/>
          </w:tcPr>
          <w:p w14:paraId="54779BEC" w14:textId="7E766BC9" w:rsidR="00E06652" w:rsidRPr="00E06652" w:rsidRDefault="00E06652" w:rsidP="00E06652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E06652">
              <w:rPr>
                <w:rFonts w:ascii="Arial" w:hAnsi="Arial"/>
              </w:rPr>
              <w:t xml:space="preserve">Plastiques — Détermination du taux de </w:t>
            </w:r>
            <w:proofErr w:type="spellStart"/>
            <w:r w:rsidRPr="00E06652">
              <w:rPr>
                <w:rFonts w:ascii="Arial" w:hAnsi="Arial"/>
              </w:rPr>
              <w:t>cendresPartie</w:t>
            </w:r>
            <w:proofErr w:type="spellEnd"/>
            <w:r w:rsidRPr="00E06652">
              <w:rPr>
                <w:rFonts w:ascii="Arial" w:hAnsi="Arial"/>
              </w:rPr>
              <w:t xml:space="preserve"> </w:t>
            </w:r>
            <w:proofErr w:type="gramStart"/>
            <w:r w:rsidRPr="00E06652">
              <w:rPr>
                <w:rFonts w:ascii="Arial" w:hAnsi="Arial"/>
              </w:rPr>
              <w:t>2:</w:t>
            </w:r>
            <w:proofErr w:type="gramEnd"/>
            <w:r w:rsidRPr="00E06652">
              <w:rPr>
                <w:rFonts w:ascii="Arial" w:hAnsi="Arial"/>
              </w:rPr>
              <w:t xml:space="preserve"> Matières </w:t>
            </w:r>
            <w:proofErr w:type="gramStart"/>
            <w:r w:rsidRPr="00E06652">
              <w:rPr>
                <w:rFonts w:ascii="Arial" w:hAnsi="Arial"/>
              </w:rPr>
              <w:t>poly(</w:t>
            </w:r>
            <w:proofErr w:type="gramEnd"/>
            <w:r w:rsidRPr="00E06652">
              <w:rPr>
                <w:rFonts w:ascii="Arial" w:hAnsi="Arial"/>
              </w:rPr>
              <w:t>téréphtalate d'</w:t>
            </w:r>
            <w:proofErr w:type="spellStart"/>
            <w:r w:rsidRPr="00E06652">
              <w:rPr>
                <w:rFonts w:ascii="Arial" w:hAnsi="Arial"/>
              </w:rPr>
              <w:t>alkylène</w:t>
            </w:r>
            <w:proofErr w:type="spellEnd"/>
            <w:r w:rsidRPr="00E06652">
              <w:rPr>
                <w:rFonts w:ascii="Arial" w:hAnsi="Arial"/>
              </w:rPr>
              <w:t>)</w:t>
            </w:r>
          </w:p>
        </w:tc>
      </w:tr>
      <w:tr w:rsidR="00E06652" w14:paraId="068C5F4A" w14:textId="77777777">
        <w:trPr>
          <w:trHeight w:val="874"/>
        </w:trPr>
        <w:tc>
          <w:tcPr>
            <w:tcW w:w="1526" w:type="dxa"/>
            <w:vAlign w:val="center"/>
          </w:tcPr>
          <w:p w14:paraId="74E9C834" w14:textId="77777777" w:rsidR="00E06652" w:rsidRPr="00E06652" w:rsidRDefault="00E06652" w:rsidP="00E06652">
            <w:pPr>
              <w:rPr>
                <w:rFonts w:ascii="Arial" w:hAnsi="Arial"/>
                <w:color w:val="000000"/>
              </w:rPr>
            </w:pPr>
          </w:p>
          <w:p w14:paraId="159C2203" w14:textId="515FB780" w:rsidR="00E06652" w:rsidRPr="00E06652" w:rsidRDefault="00E06652" w:rsidP="00E0665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color w:val="000000"/>
              </w:rPr>
              <w:t>P</w:t>
            </w:r>
            <w:r w:rsidRPr="00E06652">
              <w:rPr>
                <w:rFonts w:ascii="Arial" w:hAnsi="Arial"/>
                <w:color w:val="000000"/>
              </w:rPr>
              <w:t>NA 7590</w:t>
            </w:r>
          </w:p>
        </w:tc>
        <w:tc>
          <w:tcPr>
            <w:tcW w:w="1984" w:type="dxa"/>
            <w:vAlign w:val="center"/>
          </w:tcPr>
          <w:p w14:paraId="21D17C5F" w14:textId="23079C20" w:rsidR="00E06652" w:rsidRPr="00E06652" w:rsidRDefault="00E06652" w:rsidP="00E06652">
            <w:pPr>
              <w:jc w:val="center"/>
            </w:pPr>
            <w:hyperlink r:id="rId10" w:tooltip="Plastiques — Détermination de la viscosité des polymères en solution diluée à l'aide de viscosimètres à capillaires — Partie 4: Matériaux polycarbonates (PC) pour moulage et extrusion" w:history="1">
              <w:r w:rsidRPr="00E06652">
                <w:rPr>
                  <w:rStyle w:val="Lienhypertexte"/>
                  <w:rFonts w:ascii="Arial" w:hAnsi="Arial"/>
                  <w:color w:val="000000"/>
                </w:rPr>
                <w:t>ISO 1628-</w:t>
              </w:r>
              <w:proofErr w:type="gramStart"/>
              <w:r w:rsidRPr="00E06652">
                <w:rPr>
                  <w:rStyle w:val="Lienhypertexte"/>
                  <w:rFonts w:ascii="Arial" w:hAnsi="Arial"/>
                  <w:color w:val="000000"/>
                </w:rPr>
                <w:t>4:</w:t>
              </w:r>
              <w:proofErr w:type="gramEnd"/>
              <w:r w:rsidRPr="00E06652">
                <w:rPr>
                  <w:rStyle w:val="Lienhypertexte"/>
                  <w:rFonts w:ascii="Arial" w:hAnsi="Arial"/>
                  <w:color w:val="000000"/>
                </w:rPr>
                <w:t>1999</w:t>
              </w:r>
            </w:hyperlink>
          </w:p>
        </w:tc>
        <w:tc>
          <w:tcPr>
            <w:tcW w:w="1134" w:type="dxa"/>
            <w:vAlign w:val="center"/>
          </w:tcPr>
          <w:p w14:paraId="7C9D1396" w14:textId="27DF0F9D" w:rsidR="00E06652" w:rsidRDefault="00E06652" w:rsidP="00E06652">
            <w:pPr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IDT</w:t>
            </w:r>
          </w:p>
        </w:tc>
        <w:tc>
          <w:tcPr>
            <w:tcW w:w="1560" w:type="dxa"/>
          </w:tcPr>
          <w:p w14:paraId="310561D8" w14:textId="77777777" w:rsidR="00E06652" w:rsidRDefault="00E06652" w:rsidP="00E06652"/>
        </w:tc>
        <w:tc>
          <w:tcPr>
            <w:tcW w:w="3969" w:type="dxa"/>
            <w:vAlign w:val="center"/>
          </w:tcPr>
          <w:p w14:paraId="36877B27" w14:textId="20120292" w:rsidR="00E06652" w:rsidRPr="00E06652" w:rsidRDefault="00E06652" w:rsidP="00E06652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 w:rsidRPr="00E06652">
              <w:rPr>
                <w:rFonts w:ascii="Arial" w:hAnsi="Arial"/>
              </w:rPr>
              <w:t xml:space="preserve">Plastiques — Détermination de la viscosité des polymères en solution diluée à l'aide de viscosimètres à capillaires — Partie </w:t>
            </w:r>
            <w:proofErr w:type="gramStart"/>
            <w:r w:rsidRPr="00E06652">
              <w:rPr>
                <w:rFonts w:ascii="Arial" w:hAnsi="Arial"/>
              </w:rPr>
              <w:t>4:</w:t>
            </w:r>
            <w:proofErr w:type="gramEnd"/>
            <w:r w:rsidRPr="00E06652">
              <w:rPr>
                <w:rFonts w:ascii="Arial" w:hAnsi="Arial"/>
              </w:rPr>
              <w:t xml:space="preserve"> Matériaux polycarbonates (PC) pour moulage et extrusion</w:t>
            </w:r>
          </w:p>
        </w:tc>
      </w:tr>
    </w:tbl>
    <w:p w14:paraId="0CF89E1E" w14:textId="77777777" w:rsidR="00D3586A" w:rsidRDefault="00D3586A">
      <w:pPr>
        <w:rPr>
          <w:rFonts w:ascii="Arial" w:hAnsi="Arial" w:cs="Arial"/>
          <w:b/>
          <w:color w:val="000000" w:themeColor="text1"/>
        </w:rPr>
      </w:pPr>
    </w:p>
    <w:sectPr w:rsidR="00D3586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333C" w14:textId="77777777" w:rsidR="00FC40D7" w:rsidRDefault="00FC40D7">
      <w:r>
        <w:separator/>
      </w:r>
    </w:p>
  </w:endnote>
  <w:endnote w:type="continuationSeparator" w:id="0">
    <w:p w14:paraId="19D4C539" w14:textId="77777777" w:rsidR="00FC40D7" w:rsidRDefault="00FC4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2B6B" w14:textId="77777777" w:rsidR="00FC40D7" w:rsidRDefault="00FC40D7">
      <w:r>
        <w:separator/>
      </w:r>
    </w:p>
  </w:footnote>
  <w:footnote w:type="continuationSeparator" w:id="0">
    <w:p w14:paraId="505AF29B" w14:textId="77777777" w:rsidR="00FC40D7" w:rsidRDefault="00FC4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8A6"/>
    <w:rsid w:val="000055A4"/>
    <w:rsid w:val="00053CAB"/>
    <w:rsid w:val="000560A8"/>
    <w:rsid w:val="000764F4"/>
    <w:rsid w:val="000877BC"/>
    <w:rsid w:val="000B4A52"/>
    <w:rsid w:val="000B4AC2"/>
    <w:rsid w:val="000C54D9"/>
    <w:rsid w:val="000C7F76"/>
    <w:rsid w:val="000D087B"/>
    <w:rsid w:val="000D3DC3"/>
    <w:rsid w:val="001100C8"/>
    <w:rsid w:val="0013335B"/>
    <w:rsid w:val="00145697"/>
    <w:rsid w:val="00171A05"/>
    <w:rsid w:val="00172290"/>
    <w:rsid w:val="001A717F"/>
    <w:rsid w:val="001B137F"/>
    <w:rsid w:val="001B2F7A"/>
    <w:rsid w:val="001B6249"/>
    <w:rsid w:val="001D0EA0"/>
    <w:rsid w:val="001D2044"/>
    <w:rsid w:val="001D33CB"/>
    <w:rsid w:val="001F223F"/>
    <w:rsid w:val="00217435"/>
    <w:rsid w:val="002279B4"/>
    <w:rsid w:val="002570FA"/>
    <w:rsid w:val="00262564"/>
    <w:rsid w:val="0026568F"/>
    <w:rsid w:val="00272EEF"/>
    <w:rsid w:val="002B5277"/>
    <w:rsid w:val="002B571E"/>
    <w:rsid w:val="002E4F87"/>
    <w:rsid w:val="002F459B"/>
    <w:rsid w:val="00303AE7"/>
    <w:rsid w:val="00353C7C"/>
    <w:rsid w:val="00362F12"/>
    <w:rsid w:val="003815D0"/>
    <w:rsid w:val="003B4AB5"/>
    <w:rsid w:val="003B5DBE"/>
    <w:rsid w:val="003C16E1"/>
    <w:rsid w:val="003E75CB"/>
    <w:rsid w:val="00452E44"/>
    <w:rsid w:val="004608F2"/>
    <w:rsid w:val="00460E93"/>
    <w:rsid w:val="004B0131"/>
    <w:rsid w:val="004E041F"/>
    <w:rsid w:val="004F4153"/>
    <w:rsid w:val="005004FF"/>
    <w:rsid w:val="0050151E"/>
    <w:rsid w:val="00501F5A"/>
    <w:rsid w:val="00506C12"/>
    <w:rsid w:val="0050757E"/>
    <w:rsid w:val="00521FC3"/>
    <w:rsid w:val="00534942"/>
    <w:rsid w:val="00547E15"/>
    <w:rsid w:val="00557BB6"/>
    <w:rsid w:val="005612FB"/>
    <w:rsid w:val="00590379"/>
    <w:rsid w:val="005B0971"/>
    <w:rsid w:val="005B135F"/>
    <w:rsid w:val="005B42D7"/>
    <w:rsid w:val="00600ABA"/>
    <w:rsid w:val="00616AF5"/>
    <w:rsid w:val="006220C9"/>
    <w:rsid w:val="00695355"/>
    <w:rsid w:val="006A5703"/>
    <w:rsid w:val="006B3C77"/>
    <w:rsid w:val="006F228E"/>
    <w:rsid w:val="00714D23"/>
    <w:rsid w:val="00770BF7"/>
    <w:rsid w:val="00775754"/>
    <w:rsid w:val="00793CCF"/>
    <w:rsid w:val="007B1F19"/>
    <w:rsid w:val="007C0EC7"/>
    <w:rsid w:val="007C307B"/>
    <w:rsid w:val="007C5A68"/>
    <w:rsid w:val="007D09A2"/>
    <w:rsid w:val="007D35A0"/>
    <w:rsid w:val="007D3930"/>
    <w:rsid w:val="0080316A"/>
    <w:rsid w:val="00822058"/>
    <w:rsid w:val="00833CDC"/>
    <w:rsid w:val="00850EF8"/>
    <w:rsid w:val="00853E08"/>
    <w:rsid w:val="00864B93"/>
    <w:rsid w:val="00882B93"/>
    <w:rsid w:val="00895A15"/>
    <w:rsid w:val="008B0022"/>
    <w:rsid w:val="008B0103"/>
    <w:rsid w:val="008B675F"/>
    <w:rsid w:val="008C6636"/>
    <w:rsid w:val="008C7115"/>
    <w:rsid w:val="008E74BE"/>
    <w:rsid w:val="00910B04"/>
    <w:rsid w:val="00916E32"/>
    <w:rsid w:val="00947F38"/>
    <w:rsid w:val="00951C38"/>
    <w:rsid w:val="00963470"/>
    <w:rsid w:val="00971EA7"/>
    <w:rsid w:val="009831DB"/>
    <w:rsid w:val="009832EC"/>
    <w:rsid w:val="00991492"/>
    <w:rsid w:val="00991785"/>
    <w:rsid w:val="00996340"/>
    <w:rsid w:val="00997740"/>
    <w:rsid w:val="009A3E1E"/>
    <w:rsid w:val="009E4980"/>
    <w:rsid w:val="009F6A96"/>
    <w:rsid w:val="00A11943"/>
    <w:rsid w:val="00A15670"/>
    <w:rsid w:val="00A15FEE"/>
    <w:rsid w:val="00A44E9A"/>
    <w:rsid w:val="00A5318B"/>
    <w:rsid w:val="00A95B30"/>
    <w:rsid w:val="00AB3B67"/>
    <w:rsid w:val="00AB694F"/>
    <w:rsid w:val="00AF27DC"/>
    <w:rsid w:val="00B019CD"/>
    <w:rsid w:val="00B26E86"/>
    <w:rsid w:val="00B302A2"/>
    <w:rsid w:val="00B51A65"/>
    <w:rsid w:val="00B55228"/>
    <w:rsid w:val="00B7185E"/>
    <w:rsid w:val="00B71B47"/>
    <w:rsid w:val="00B802FF"/>
    <w:rsid w:val="00B862F2"/>
    <w:rsid w:val="00B955A1"/>
    <w:rsid w:val="00B96324"/>
    <w:rsid w:val="00BC2AE8"/>
    <w:rsid w:val="00BC2F92"/>
    <w:rsid w:val="00BC6202"/>
    <w:rsid w:val="00C01F7D"/>
    <w:rsid w:val="00C92734"/>
    <w:rsid w:val="00C92B30"/>
    <w:rsid w:val="00C97F7D"/>
    <w:rsid w:val="00CA37AB"/>
    <w:rsid w:val="00CC604A"/>
    <w:rsid w:val="00CE5F97"/>
    <w:rsid w:val="00CF2F62"/>
    <w:rsid w:val="00D06149"/>
    <w:rsid w:val="00D112B9"/>
    <w:rsid w:val="00D13C94"/>
    <w:rsid w:val="00D21BBA"/>
    <w:rsid w:val="00D3586A"/>
    <w:rsid w:val="00D44D98"/>
    <w:rsid w:val="00D540FE"/>
    <w:rsid w:val="00D54262"/>
    <w:rsid w:val="00D60BF5"/>
    <w:rsid w:val="00D76B48"/>
    <w:rsid w:val="00D8113D"/>
    <w:rsid w:val="00DD7AE5"/>
    <w:rsid w:val="00DE1991"/>
    <w:rsid w:val="00DF3558"/>
    <w:rsid w:val="00DF4E6B"/>
    <w:rsid w:val="00E006B6"/>
    <w:rsid w:val="00E06652"/>
    <w:rsid w:val="00E3202E"/>
    <w:rsid w:val="00E52360"/>
    <w:rsid w:val="00E83BEB"/>
    <w:rsid w:val="00E84D82"/>
    <w:rsid w:val="00EB6C11"/>
    <w:rsid w:val="00EC316B"/>
    <w:rsid w:val="00ED2C77"/>
    <w:rsid w:val="00EE0458"/>
    <w:rsid w:val="00EF0413"/>
    <w:rsid w:val="00EF0EB2"/>
    <w:rsid w:val="00F074FE"/>
    <w:rsid w:val="00F14983"/>
    <w:rsid w:val="00F36E20"/>
    <w:rsid w:val="00F7732B"/>
    <w:rsid w:val="00FA121A"/>
    <w:rsid w:val="00FA78A6"/>
    <w:rsid w:val="00FB1BD5"/>
    <w:rsid w:val="00FC3568"/>
    <w:rsid w:val="00FC40D7"/>
    <w:rsid w:val="00FC6554"/>
    <w:rsid w:val="06174BE7"/>
    <w:rsid w:val="1EF7523B"/>
    <w:rsid w:val="39386C4C"/>
    <w:rsid w:val="44FB6C52"/>
    <w:rsid w:val="45461249"/>
    <w:rsid w:val="51B87A37"/>
    <w:rsid w:val="55414F86"/>
    <w:rsid w:val="60CE4D67"/>
    <w:rsid w:val="63733DC0"/>
    <w:rsid w:val="6A2A195C"/>
    <w:rsid w:val="74324C77"/>
    <w:rsid w:val="78FB6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A819"/>
  <w15:docId w15:val="{D2A57F2E-8241-40D2-8945-A58B263F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eastAsia="Times New Roman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unhideWhenUsed/>
    <w:qFormat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qFormat/>
    <w:rPr>
      <w:color w:val="0000FF"/>
      <w:u w:val="single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qFormat/>
    <w:pPr>
      <w:spacing w:after="120"/>
      <w:ind w:left="283"/>
    </w:pPr>
  </w:style>
  <w:style w:type="paragraph" w:styleId="Corpsdetexte">
    <w:name w:val="Body Text"/>
    <w:basedOn w:val="Normal"/>
    <w:link w:val="CorpsdetexteCar"/>
    <w:qFormat/>
    <w:pPr>
      <w:overflowPunct/>
      <w:autoSpaceDE/>
      <w:autoSpaceDN/>
      <w:adjustRightInd/>
      <w:jc w:val="center"/>
      <w:textAlignment w:val="auto"/>
    </w:pPr>
    <w:rPr>
      <w:b/>
      <w:bCs/>
      <w:i/>
      <w:iCs/>
      <w:sz w:val="28"/>
      <w:szCs w:val="28"/>
      <w:lang w:bidi="ar-DZ"/>
    </w:rPr>
  </w:style>
  <w:style w:type="paragraph" w:styleId="NormalWeb">
    <w:name w:val="Normal (Web)"/>
    <w:basedOn w:val="Normal"/>
    <w:uiPriority w:val="99"/>
    <w:unhideWhenUsed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semiHidden/>
    <w:unhideWhenUsed/>
    <w:qFormat/>
    <w:pPr>
      <w:tabs>
        <w:tab w:val="center" w:pos="4536"/>
        <w:tab w:val="right" w:pos="9072"/>
      </w:tabs>
    </w:pPr>
  </w:style>
  <w:style w:type="character" w:customStyle="1" w:styleId="Titre4Car">
    <w:name w:val="Titre 4 Car"/>
    <w:basedOn w:val="Policepardfaut"/>
    <w:link w:val="Titre4"/>
    <w:qFormat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fr-FR"/>
    </w:rPr>
  </w:style>
  <w:style w:type="character" w:customStyle="1" w:styleId="CorpsdetexteCar">
    <w:name w:val="Corps de texte Car"/>
    <w:basedOn w:val="Policepardfaut"/>
    <w:link w:val="Corpsdetexte"/>
    <w:qFormat/>
    <w:rPr>
      <w:rFonts w:ascii="Times New Roman" w:eastAsia="Times New Roman" w:hAnsi="Times New Roman" w:cs="Times New Roman"/>
      <w:b/>
      <w:bCs/>
      <w:i/>
      <w:iCs/>
      <w:sz w:val="28"/>
      <w:szCs w:val="28"/>
      <w:lang w:eastAsia="fr-FR" w:bidi="ar-DZ"/>
    </w:rPr>
  </w:style>
  <w:style w:type="character" w:customStyle="1" w:styleId="Titre2Car">
    <w:name w:val="Titre 2 Car"/>
    <w:basedOn w:val="Policepardfaut"/>
    <w:link w:val="Titre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apple-style-span">
    <w:name w:val="apple-style-span"/>
    <w:basedOn w:val="Policepardfaut"/>
    <w:qFormat/>
  </w:style>
  <w:style w:type="character" w:customStyle="1" w:styleId="apple-converted-space">
    <w:name w:val="apple-converted-space"/>
    <w:basedOn w:val="Policepardfaut"/>
    <w:qFormat/>
  </w:style>
  <w:style w:type="table" w:styleId="Grilledutableau">
    <w:name w:val="Table Grid"/>
    <w:basedOn w:val="Tableau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Pa0">
    <w:name w:val="Pa0"/>
    <w:basedOn w:val="Normal"/>
    <w:next w:val="Normal"/>
    <w:uiPriority w:val="99"/>
    <w:qFormat/>
    <w:pPr>
      <w:overflowPunct/>
      <w:spacing w:line="360" w:lineRule="atLeast"/>
      <w:textAlignment w:val="auto"/>
    </w:pPr>
    <w:rPr>
      <w:rFonts w:ascii="Cambria" w:eastAsia="Calibri" w:hAnsi="Cambria" w:cs="Arial"/>
      <w:sz w:val="24"/>
      <w:szCs w:val="24"/>
    </w:rPr>
  </w:style>
  <w:style w:type="paragraph" w:customStyle="1" w:styleId="Normal1">
    <w:name w:val="Normal1"/>
    <w:qFormat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fr/standard/91087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so.org/fr/ics/83.080.01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so.org/fr/standard/84393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iso.org/fr/standard/25180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so.org/fr/standard/86451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MASSIVE</cp:lastModifiedBy>
  <cp:revision>3</cp:revision>
  <cp:lastPrinted>2016-06-21T09:55:00Z</cp:lastPrinted>
  <dcterms:created xsi:type="dcterms:W3CDTF">2026-10-07T15:06:00Z</dcterms:created>
  <dcterms:modified xsi:type="dcterms:W3CDTF">2026-10-07T15:10:00Z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1036-12.2.0.19307</vt:lpwstr>
  </property>
  <property fmtid="{D5CDD505-2E9C-101B-9397-08002B2CF9AE}" pid="3" name="ICV">
    <vt:lpwstr>BEFC8F9CD83449278289DD488C07C7AD</vt:lpwstr>
  </property>
</Properties>
</file>