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B0D" w:rsidRDefault="002D4B0D" w:rsidP="002D4B0D">
      <w:pPr>
        <w:jc w:val="center"/>
        <w:rPr>
          <w:rFonts w:ascii="Arial" w:hAnsi="Arial" w:cs="Arial"/>
          <w:b/>
          <w:bCs/>
        </w:rPr>
      </w:pPr>
    </w:p>
    <w:p w:rsidR="002D4B0D" w:rsidRDefault="002D4B0D" w:rsidP="002D4B0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MISE À L’ENQUETE PUBLIQUE DES PROJETS DE NORMES</w:t>
      </w: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 application de l’article 16 du décret exécutif n° 05-464 relatif à l ‘organisation et au fonctionnement de la normalisation et conformément à la procédure PR1/01/v2 relative à l’élaboration des normes, je vous transmets ce(s) projet(s) de norme(s) pour la(s) soumettre à l’enquête publique.</w:t>
      </w: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7059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DEBUT DE L’ENQUETE </w:t>
      </w:r>
      <w:r w:rsidRPr="00E95F80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="007256D6">
        <w:rPr>
          <w:rFonts w:ascii="Arial" w:hAnsi="Arial" w:cs="Arial"/>
          <w:b/>
          <w:bCs/>
        </w:rPr>
        <w:t>0</w:t>
      </w:r>
      <w:r w:rsidR="0070593B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– </w:t>
      </w:r>
      <w:r w:rsidR="0070593B">
        <w:rPr>
          <w:rFonts w:ascii="Arial" w:hAnsi="Arial" w:cs="Arial"/>
          <w:b/>
          <w:bCs/>
        </w:rPr>
        <w:t>10</w:t>
      </w:r>
      <w:r>
        <w:rPr>
          <w:rFonts w:ascii="Arial" w:hAnsi="Arial" w:cs="Arial"/>
          <w:b/>
          <w:bCs/>
        </w:rPr>
        <w:t xml:space="preserve"> - 20</w:t>
      </w:r>
      <w:r w:rsidR="005E4894">
        <w:rPr>
          <w:rFonts w:ascii="Arial" w:hAnsi="Arial" w:cs="Arial"/>
          <w:b/>
          <w:bCs/>
        </w:rPr>
        <w:t>2</w:t>
      </w:r>
      <w:r w:rsidR="007256D6">
        <w:rPr>
          <w:rFonts w:ascii="Arial" w:hAnsi="Arial" w:cs="Arial"/>
          <w:b/>
          <w:bCs/>
        </w:rPr>
        <w:t>6</w:t>
      </w:r>
    </w:p>
    <w:p w:rsidR="002D4B0D" w:rsidRDefault="002D4B0D" w:rsidP="007059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FIN DE L’ENQUETE        </w:t>
      </w:r>
      <w:r w:rsidRPr="00E95F80">
        <w:rPr>
          <w:rFonts w:ascii="Arial" w:hAnsi="Arial" w:cs="Arial"/>
          <w:b/>
          <w:bCs/>
        </w:rPr>
        <w:t xml:space="preserve">: </w:t>
      </w:r>
      <w:r w:rsidR="007256D6">
        <w:rPr>
          <w:rFonts w:ascii="Arial" w:hAnsi="Arial" w:cs="Arial"/>
          <w:b/>
          <w:bCs/>
        </w:rPr>
        <w:t>0</w:t>
      </w:r>
      <w:r w:rsidR="0070593B">
        <w:rPr>
          <w:rFonts w:ascii="Arial" w:hAnsi="Arial" w:cs="Arial"/>
          <w:b/>
          <w:bCs/>
        </w:rPr>
        <w:t>5</w:t>
      </w:r>
      <w:r w:rsidR="007256D6">
        <w:rPr>
          <w:rFonts w:ascii="Arial" w:hAnsi="Arial" w:cs="Arial"/>
          <w:b/>
          <w:bCs/>
        </w:rPr>
        <w:t xml:space="preserve"> </w:t>
      </w:r>
      <w:r w:rsidRPr="00E95F80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</w:t>
      </w:r>
      <w:r w:rsidR="0070593B">
        <w:rPr>
          <w:rFonts w:ascii="Arial" w:hAnsi="Arial" w:cs="Arial"/>
          <w:b/>
          <w:bCs/>
        </w:rPr>
        <w:t>12</w:t>
      </w:r>
      <w:r>
        <w:rPr>
          <w:rFonts w:ascii="Arial" w:hAnsi="Arial" w:cs="Arial"/>
          <w:b/>
          <w:bCs/>
        </w:rPr>
        <w:t xml:space="preserve"> - 20</w:t>
      </w:r>
      <w:r w:rsidR="005E4894">
        <w:rPr>
          <w:rFonts w:ascii="Arial" w:hAnsi="Arial" w:cs="Arial"/>
          <w:b/>
          <w:bCs/>
        </w:rPr>
        <w:t>2</w:t>
      </w:r>
      <w:r w:rsidR="007256D6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                                                             </w:t>
      </w: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D319E2" w:rsidRPr="00052218" w:rsidRDefault="002D4B0D" w:rsidP="00D319E2">
      <w:pPr>
        <w:jc w:val="center"/>
        <w:rPr>
          <w:rFonts w:ascii="Arial" w:hAnsi="Arial"/>
          <w:b/>
        </w:rPr>
      </w:pPr>
      <w:r w:rsidRPr="00A76E36">
        <w:rPr>
          <w:rFonts w:ascii="Arial" w:hAnsi="Arial" w:cs="Arial"/>
          <w:b/>
        </w:rPr>
        <w:t xml:space="preserve">CTN </w:t>
      </w:r>
      <w:r w:rsidR="00D319E2">
        <w:rPr>
          <w:rFonts w:ascii="Arial" w:hAnsi="Arial" w:cs="Arial"/>
          <w:b/>
        </w:rPr>
        <w:t>69</w:t>
      </w:r>
      <w:r w:rsidR="00D319E2">
        <w:rPr>
          <w:rFonts w:ascii="Arial" w:hAnsi="Arial"/>
          <w:b/>
        </w:rPr>
        <w:t xml:space="preserve"> « </w:t>
      </w:r>
      <w:r w:rsidR="00D319E2">
        <w:rPr>
          <w:rFonts w:ascii="Arial" w:eastAsia="Times New Roman" w:hAnsi="Arial"/>
          <w:b/>
          <w:bCs/>
          <w:lang w:bidi="ar-DZ"/>
        </w:rPr>
        <w:t>Maitrise de l’efficacité énergétique et énergies renouvelables</w:t>
      </w:r>
      <w:r w:rsidR="00D319E2">
        <w:rPr>
          <w:rFonts w:ascii="Arial" w:hAnsi="Arial" w:cs="Arial"/>
          <w:b/>
          <w:bCs/>
        </w:rPr>
        <w:t xml:space="preserve"> </w:t>
      </w:r>
      <w:r w:rsidR="00D319E2">
        <w:rPr>
          <w:rFonts w:ascii="Arial" w:hAnsi="Arial"/>
          <w:b/>
        </w:rPr>
        <w:t>»</w:t>
      </w:r>
    </w:p>
    <w:p w:rsidR="002D4B0D" w:rsidRDefault="002D4B0D" w:rsidP="002D4B0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</w:rPr>
      </w:pPr>
    </w:p>
    <w:p w:rsidR="002D4B0D" w:rsidRDefault="002D4B0D" w:rsidP="002D4B0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</w:rPr>
      </w:pPr>
    </w:p>
    <w:tbl>
      <w:tblPr>
        <w:tblW w:w="1247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701"/>
        <w:gridCol w:w="1701"/>
        <w:gridCol w:w="1418"/>
        <w:gridCol w:w="992"/>
        <w:gridCol w:w="5670"/>
      </w:tblGrid>
      <w:tr w:rsidR="005D3214" w:rsidRPr="00BB231C" w:rsidTr="005D3214">
        <w:trPr>
          <w:cantSplit/>
          <w:trHeight w:val="11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N°</w:t>
            </w: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D’ordre</w:t>
            </w: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Référence</w:t>
            </w: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du PN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Source</w:t>
            </w: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Documentaire et date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ICS</w:t>
            </w:r>
          </w:p>
          <w:p w:rsidR="005D3214" w:rsidRPr="00975F96" w:rsidRDefault="005D3214" w:rsidP="00EF020D">
            <w:pPr>
              <w:spacing w:before="120" w:after="120"/>
              <w:rPr>
                <w:rFonts w:asciiTheme="minorBidi" w:hAnsiTheme="minorBidi" w:cstheme="minorBidi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Parenté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5D3214" w:rsidRPr="00975F96" w:rsidRDefault="005D3214" w:rsidP="00EF020D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Intitulé du PN</w:t>
            </w:r>
          </w:p>
        </w:tc>
      </w:tr>
      <w:tr w:rsidR="0070593B" w:rsidRPr="00BB231C" w:rsidTr="005D3214">
        <w:trPr>
          <w:cantSplit/>
          <w:trHeight w:val="1145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0593B" w:rsidRPr="00975F96" w:rsidRDefault="0070593B" w:rsidP="00EF020D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 w:rsidRPr="00975F96">
              <w:rPr>
                <w:rFonts w:asciiTheme="minorBidi" w:hAnsiTheme="minorBidi" w:cstheme="minorBidi"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0593B" w:rsidRPr="005F7BB0" w:rsidRDefault="0070593B" w:rsidP="00440442">
            <w:pPr>
              <w:jc w:val="center"/>
              <w:rPr>
                <w:rFonts w:asciiTheme="minorBidi" w:hAnsiTheme="minorBidi"/>
                <w:color w:val="FF0000"/>
              </w:rPr>
            </w:pPr>
            <w:r>
              <w:rPr>
                <w:rFonts w:ascii="Arial" w:hAnsi="Arial" w:cs="Arial"/>
              </w:rPr>
              <w:t>P</w:t>
            </w:r>
            <w:r w:rsidRPr="00304ADD">
              <w:rPr>
                <w:rFonts w:ascii="Arial" w:hAnsi="Arial" w:cs="Arial"/>
              </w:rPr>
              <w:t>NA</w:t>
            </w:r>
            <w:r>
              <w:rPr>
                <w:rFonts w:ascii="Arial" w:hAnsi="Arial" w:cs="Arial"/>
              </w:rPr>
              <w:t xml:space="preserve"> 22010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0593B" w:rsidRPr="0070593B" w:rsidRDefault="0070593B" w:rsidP="00440442">
            <w:pPr>
              <w:jc w:val="center"/>
              <w:rPr>
                <w:rFonts w:asciiTheme="minorBidi" w:hAnsiTheme="minorBidi"/>
              </w:rPr>
            </w:pPr>
            <w:hyperlink r:id="rId5" w:history="1">
              <w:r w:rsidRPr="0070593B">
                <w:rPr>
                  <w:rStyle w:val="Lienhypertexte"/>
                  <w:rFonts w:asciiTheme="minorBidi" w:hAnsiTheme="minorBidi"/>
                  <w:color w:val="auto"/>
                  <w:u w:val="none"/>
                </w:rPr>
                <w:t>EN 16276:2013</w:t>
              </w:r>
            </w:hyperlink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0593B" w:rsidRPr="000F1F0A" w:rsidRDefault="0070593B" w:rsidP="00440442">
            <w:pPr>
              <w:jc w:val="center"/>
              <w:rPr>
                <w:rFonts w:asciiTheme="minorBidi" w:hAnsiTheme="minorBidi" w:cstheme="minorBidi"/>
              </w:rPr>
            </w:pPr>
            <w:r w:rsidRPr="000F1F0A">
              <w:rPr>
                <w:rFonts w:asciiTheme="minorBidi" w:eastAsiaTheme="minorHAnsi" w:hAnsiTheme="minorBidi" w:cstheme="minorBidi"/>
                <w:lang w:eastAsia="en-US"/>
              </w:rPr>
              <w:t>93.080.40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0593B" w:rsidRPr="00304ADD" w:rsidRDefault="0070593B" w:rsidP="00EF02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IDT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70593B" w:rsidRPr="005F7BB0" w:rsidRDefault="0070593B" w:rsidP="00440442">
            <w:pPr>
              <w:jc w:val="both"/>
              <w:rPr>
                <w:rFonts w:asciiTheme="minorBidi" w:hAnsiTheme="minorBidi"/>
              </w:rPr>
            </w:pPr>
            <w:r w:rsidRPr="005F7BB0">
              <w:rPr>
                <w:rFonts w:asciiTheme="minorBidi" w:hAnsiTheme="minorBidi"/>
              </w:rPr>
              <w:t>Éclairage des itinéraires d'évacuation dans les tunnels routiers</w:t>
            </w:r>
          </w:p>
        </w:tc>
      </w:tr>
      <w:tr w:rsidR="0070593B" w:rsidRPr="00BB231C" w:rsidTr="005D3214">
        <w:trPr>
          <w:cantSplit/>
          <w:trHeight w:val="1116"/>
        </w:trPr>
        <w:tc>
          <w:tcPr>
            <w:tcW w:w="993" w:type="dxa"/>
            <w:vAlign w:val="center"/>
          </w:tcPr>
          <w:p w:rsidR="0070593B" w:rsidRPr="00975F96" w:rsidRDefault="0070593B" w:rsidP="00EF020D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 w:rsidRPr="00975F96">
              <w:rPr>
                <w:rFonts w:asciiTheme="minorBidi" w:hAnsiTheme="minorBidi" w:cstheme="minorBidi"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:rsidR="0070593B" w:rsidRPr="005F7BB0" w:rsidRDefault="0070593B" w:rsidP="0044044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</w:t>
            </w:r>
            <w:r w:rsidRPr="005F7BB0">
              <w:rPr>
                <w:rFonts w:asciiTheme="minorBidi" w:hAnsiTheme="minorBidi"/>
              </w:rPr>
              <w:t xml:space="preserve">NA </w:t>
            </w:r>
            <w:r>
              <w:rPr>
                <w:rFonts w:asciiTheme="minorBidi" w:hAnsiTheme="minorBidi"/>
              </w:rPr>
              <w:t>28602</w:t>
            </w:r>
          </w:p>
        </w:tc>
        <w:tc>
          <w:tcPr>
            <w:tcW w:w="1701" w:type="dxa"/>
            <w:vAlign w:val="center"/>
          </w:tcPr>
          <w:p w:rsidR="0070593B" w:rsidRPr="005F7BB0" w:rsidRDefault="0070593B" w:rsidP="00440442">
            <w:pPr>
              <w:jc w:val="center"/>
              <w:rPr>
                <w:rFonts w:asciiTheme="minorBidi" w:hAnsiTheme="minorBidi"/>
              </w:rPr>
            </w:pPr>
            <w:hyperlink r:id="rId6" w:history="1">
              <w:r w:rsidRPr="005F7BB0">
                <w:rPr>
                  <w:rStyle w:val="entry-name"/>
                  <w:rFonts w:asciiTheme="minorBidi" w:hAnsiTheme="minorBidi"/>
                </w:rPr>
                <w:t>ISO 16484-3:2005</w:t>
              </w:r>
            </w:hyperlink>
          </w:p>
        </w:tc>
        <w:tc>
          <w:tcPr>
            <w:tcW w:w="1418" w:type="dxa"/>
            <w:vAlign w:val="center"/>
          </w:tcPr>
          <w:p w:rsidR="0070593B" w:rsidRPr="00BA5E75" w:rsidRDefault="0070593B" w:rsidP="00440442">
            <w:pPr>
              <w:jc w:val="center"/>
              <w:rPr>
                <w:rFonts w:asciiTheme="minorBidi" w:hAnsiTheme="minorBidi" w:cstheme="minorBidi"/>
              </w:rPr>
            </w:pPr>
            <w:hyperlink r:id="rId7" w:tooltip="Applications des TI dans le bâtiment et l’industrie de la construction" w:history="1">
              <w:r w:rsidRPr="00BA5E75">
                <w:rPr>
                  <w:rFonts w:asciiTheme="minorBidi" w:hAnsiTheme="minorBidi" w:cstheme="minorBidi"/>
                </w:rPr>
                <w:t>35.240.67</w:t>
              </w:r>
            </w:hyperlink>
            <w:r w:rsidRPr="00BA5E75">
              <w:rPr>
                <w:rFonts w:asciiTheme="minorBidi" w:hAnsiTheme="minorBidi" w:cstheme="minorBidi"/>
              </w:rPr>
              <w:t xml:space="preserve">  </w:t>
            </w:r>
            <w:hyperlink r:id="rId8" w:tooltip="Bâtiments en général" w:history="1">
              <w:r w:rsidRPr="00BA5E75">
                <w:rPr>
                  <w:rFonts w:asciiTheme="minorBidi" w:hAnsiTheme="minorBidi" w:cstheme="minorBidi"/>
                </w:rPr>
                <w:t>91.040.01</w:t>
              </w:r>
            </w:hyperlink>
            <w:r w:rsidRPr="00BA5E75">
              <w:rPr>
                <w:rFonts w:asciiTheme="minorBidi" w:hAnsiTheme="minorBidi" w:cstheme="minorBidi"/>
              </w:rPr>
              <w:t> </w:t>
            </w:r>
          </w:p>
        </w:tc>
        <w:tc>
          <w:tcPr>
            <w:tcW w:w="992" w:type="dxa"/>
            <w:vAlign w:val="center"/>
          </w:tcPr>
          <w:p w:rsidR="0070593B" w:rsidRPr="00304ADD" w:rsidRDefault="0070593B" w:rsidP="00EF02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IDT</w:t>
            </w:r>
          </w:p>
        </w:tc>
        <w:tc>
          <w:tcPr>
            <w:tcW w:w="5670" w:type="dxa"/>
            <w:vAlign w:val="bottom"/>
          </w:tcPr>
          <w:p w:rsidR="0070593B" w:rsidRPr="005F7BB0" w:rsidRDefault="0070593B" w:rsidP="00440442">
            <w:pPr>
              <w:jc w:val="both"/>
              <w:rPr>
                <w:rFonts w:asciiTheme="minorBidi" w:hAnsiTheme="minorBidi"/>
              </w:rPr>
            </w:pPr>
            <w:r w:rsidRPr="005F7BB0">
              <w:rPr>
                <w:rFonts w:asciiTheme="minorBidi" w:hAnsiTheme="minorBidi"/>
              </w:rPr>
              <w:t>Systèmes de gestion technique du bâtiment (SGTB) — Partie 3: Fonctions</w:t>
            </w:r>
          </w:p>
        </w:tc>
      </w:tr>
      <w:tr w:rsidR="0070593B" w:rsidRPr="00BB231C" w:rsidTr="005D3214">
        <w:trPr>
          <w:cantSplit/>
          <w:trHeight w:val="1116"/>
        </w:trPr>
        <w:tc>
          <w:tcPr>
            <w:tcW w:w="993" w:type="dxa"/>
            <w:vAlign w:val="center"/>
          </w:tcPr>
          <w:p w:rsidR="0070593B" w:rsidRPr="00975F96" w:rsidRDefault="0070593B" w:rsidP="00EF020D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701" w:type="dxa"/>
            <w:vAlign w:val="center"/>
          </w:tcPr>
          <w:p w:rsidR="0070593B" w:rsidRPr="005F7BB0" w:rsidRDefault="0070593B" w:rsidP="0044044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</w:t>
            </w:r>
            <w:r w:rsidRPr="005F7BB0">
              <w:rPr>
                <w:rFonts w:asciiTheme="minorBidi" w:hAnsiTheme="minorBidi"/>
              </w:rPr>
              <w:t xml:space="preserve">NA </w:t>
            </w:r>
            <w:r>
              <w:rPr>
                <w:rFonts w:asciiTheme="minorBidi" w:hAnsiTheme="minorBidi"/>
              </w:rPr>
              <w:t>28603</w:t>
            </w:r>
          </w:p>
        </w:tc>
        <w:tc>
          <w:tcPr>
            <w:tcW w:w="1701" w:type="dxa"/>
            <w:vAlign w:val="center"/>
          </w:tcPr>
          <w:p w:rsidR="0070593B" w:rsidRPr="005F7BB0" w:rsidRDefault="0070593B" w:rsidP="00440442">
            <w:pPr>
              <w:jc w:val="center"/>
              <w:rPr>
                <w:rFonts w:asciiTheme="minorBidi" w:hAnsiTheme="minorBidi"/>
              </w:rPr>
            </w:pPr>
            <w:hyperlink r:id="rId9" w:history="1">
              <w:r w:rsidRPr="005F7BB0">
                <w:rPr>
                  <w:rStyle w:val="entry-name"/>
                  <w:rFonts w:asciiTheme="minorBidi" w:hAnsiTheme="minorBidi"/>
                </w:rPr>
                <w:t>ISO 16484-4:2025</w:t>
              </w:r>
            </w:hyperlink>
          </w:p>
        </w:tc>
        <w:tc>
          <w:tcPr>
            <w:tcW w:w="1418" w:type="dxa"/>
            <w:vAlign w:val="center"/>
          </w:tcPr>
          <w:p w:rsidR="0070593B" w:rsidRPr="00BA5E75" w:rsidRDefault="0070593B" w:rsidP="00440442">
            <w:pPr>
              <w:jc w:val="center"/>
              <w:rPr>
                <w:rFonts w:asciiTheme="minorBidi" w:hAnsiTheme="minorBidi" w:cstheme="minorBidi"/>
              </w:rPr>
            </w:pPr>
            <w:hyperlink r:id="rId10" w:tooltip="Applications des TI dans le bâtiment et l’industrie de la construction" w:history="1">
              <w:r w:rsidRPr="00BA5E75">
                <w:rPr>
                  <w:rFonts w:asciiTheme="minorBidi" w:hAnsiTheme="minorBidi" w:cstheme="minorBidi"/>
                </w:rPr>
                <w:t>35.240.67</w:t>
              </w:r>
            </w:hyperlink>
            <w:r w:rsidRPr="00BA5E75">
              <w:rPr>
                <w:rFonts w:asciiTheme="minorBidi" w:hAnsiTheme="minorBidi" w:cstheme="minorBidi"/>
              </w:rPr>
              <w:t xml:space="preserve">  </w:t>
            </w:r>
            <w:hyperlink r:id="rId11" w:tooltip="Bâtiments en général" w:history="1">
              <w:r w:rsidRPr="00BA5E75">
                <w:rPr>
                  <w:rFonts w:asciiTheme="minorBidi" w:hAnsiTheme="minorBidi" w:cstheme="minorBidi"/>
                </w:rPr>
                <w:t>91.040.01</w:t>
              </w:r>
            </w:hyperlink>
            <w:r w:rsidRPr="00BA5E75">
              <w:rPr>
                <w:rFonts w:asciiTheme="minorBidi" w:hAnsiTheme="minorBidi" w:cstheme="minorBidi"/>
              </w:rPr>
              <w:t> </w:t>
            </w:r>
          </w:p>
        </w:tc>
        <w:tc>
          <w:tcPr>
            <w:tcW w:w="992" w:type="dxa"/>
            <w:vAlign w:val="center"/>
          </w:tcPr>
          <w:p w:rsidR="0070593B" w:rsidRDefault="0070593B" w:rsidP="00EF020D">
            <w:pPr>
              <w:jc w:val="center"/>
            </w:pPr>
            <w:r w:rsidRPr="000B6120">
              <w:rPr>
                <w:rFonts w:ascii="Arial" w:hAnsi="Arial" w:cs="Arial"/>
              </w:rPr>
              <w:t>IDT</w:t>
            </w:r>
          </w:p>
        </w:tc>
        <w:tc>
          <w:tcPr>
            <w:tcW w:w="5670" w:type="dxa"/>
            <w:vAlign w:val="bottom"/>
          </w:tcPr>
          <w:p w:rsidR="0070593B" w:rsidRPr="005F7BB0" w:rsidRDefault="0070593B" w:rsidP="00440442">
            <w:pPr>
              <w:jc w:val="both"/>
              <w:rPr>
                <w:rFonts w:asciiTheme="minorBidi" w:hAnsiTheme="minorBidi"/>
              </w:rPr>
            </w:pPr>
            <w:r w:rsidRPr="005F7BB0">
              <w:rPr>
                <w:rFonts w:asciiTheme="minorBidi" w:hAnsiTheme="minorBidi"/>
              </w:rPr>
              <w:t>Systèmes d'automatisation et de contrôle des bâtiments (BACS) — Partie 4: Applications de contrôle</w:t>
            </w:r>
          </w:p>
        </w:tc>
      </w:tr>
      <w:tr w:rsidR="0070593B" w:rsidRPr="00BB231C" w:rsidTr="00541A84">
        <w:trPr>
          <w:cantSplit/>
          <w:trHeight w:val="1116"/>
        </w:trPr>
        <w:tc>
          <w:tcPr>
            <w:tcW w:w="993" w:type="dxa"/>
            <w:vAlign w:val="center"/>
          </w:tcPr>
          <w:p w:rsidR="0070593B" w:rsidRDefault="0070593B" w:rsidP="00EF020D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70593B" w:rsidRPr="005F7BB0" w:rsidRDefault="0070593B" w:rsidP="00440442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</w:t>
            </w:r>
            <w:r w:rsidRPr="005F7BB0">
              <w:rPr>
                <w:rFonts w:asciiTheme="minorBidi" w:hAnsiTheme="minorBidi"/>
              </w:rPr>
              <w:t xml:space="preserve">NA </w:t>
            </w:r>
            <w:r>
              <w:rPr>
                <w:rFonts w:asciiTheme="minorBidi" w:hAnsiTheme="minorBidi"/>
              </w:rPr>
              <w:t>28604</w:t>
            </w:r>
          </w:p>
        </w:tc>
        <w:tc>
          <w:tcPr>
            <w:tcW w:w="1701" w:type="dxa"/>
            <w:vAlign w:val="center"/>
          </w:tcPr>
          <w:p w:rsidR="0070593B" w:rsidRPr="005F7BB0" w:rsidRDefault="0070593B" w:rsidP="00440442">
            <w:pPr>
              <w:jc w:val="center"/>
              <w:rPr>
                <w:rFonts w:asciiTheme="minorBidi" w:hAnsiTheme="minorBidi"/>
              </w:rPr>
            </w:pPr>
            <w:hyperlink r:id="rId12" w:history="1">
              <w:r w:rsidRPr="005F7BB0">
                <w:rPr>
                  <w:rStyle w:val="entry-name"/>
                  <w:rFonts w:asciiTheme="minorBidi" w:hAnsiTheme="minorBidi"/>
                </w:rPr>
                <w:t>ISO 16484-5:202</w:t>
              </w:r>
              <w:r>
                <w:rPr>
                  <w:rStyle w:val="entry-name"/>
                  <w:rFonts w:asciiTheme="minorBidi" w:hAnsiTheme="minorBidi"/>
                </w:rPr>
                <w:t>6</w:t>
              </w:r>
            </w:hyperlink>
          </w:p>
        </w:tc>
        <w:tc>
          <w:tcPr>
            <w:tcW w:w="1418" w:type="dxa"/>
            <w:vAlign w:val="center"/>
          </w:tcPr>
          <w:p w:rsidR="0070593B" w:rsidRPr="0050341B" w:rsidRDefault="0070593B" w:rsidP="00440442">
            <w:pPr>
              <w:jc w:val="center"/>
              <w:rPr>
                <w:rFonts w:asciiTheme="minorBidi" w:hAnsiTheme="minorBidi" w:cstheme="minorBidi"/>
              </w:rPr>
            </w:pPr>
            <w:hyperlink r:id="rId13" w:tooltip="Applications des TI dans le bâtiment et l’industrie de la construction" w:history="1">
              <w:r w:rsidRPr="00BA5E75">
                <w:rPr>
                  <w:rFonts w:asciiTheme="minorBidi" w:hAnsiTheme="minorBidi" w:cstheme="minorBidi"/>
                </w:rPr>
                <w:t>35.240.67</w:t>
              </w:r>
            </w:hyperlink>
            <w:r w:rsidRPr="00BA5E75">
              <w:rPr>
                <w:rFonts w:asciiTheme="minorBidi" w:hAnsiTheme="minorBidi" w:cstheme="minorBidi"/>
              </w:rPr>
              <w:t xml:space="preserve">  </w:t>
            </w:r>
            <w:hyperlink r:id="rId14" w:tooltip="Bâtiments en général" w:history="1">
              <w:r w:rsidRPr="00BA5E75">
                <w:rPr>
                  <w:rFonts w:asciiTheme="minorBidi" w:hAnsiTheme="minorBidi" w:cstheme="minorBidi"/>
                </w:rPr>
                <w:t>91.040.01</w:t>
              </w:r>
            </w:hyperlink>
            <w:r w:rsidRPr="00BA5E75">
              <w:rPr>
                <w:rFonts w:asciiTheme="minorBidi" w:hAnsiTheme="minorBidi" w:cstheme="minorBidi"/>
              </w:rPr>
              <w:t> </w:t>
            </w:r>
          </w:p>
        </w:tc>
        <w:tc>
          <w:tcPr>
            <w:tcW w:w="992" w:type="dxa"/>
            <w:vAlign w:val="center"/>
          </w:tcPr>
          <w:p w:rsidR="0070593B" w:rsidRDefault="0070593B" w:rsidP="00EF020D">
            <w:pPr>
              <w:jc w:val="center"/>
            </w:pPr>
            <w:r w:rsidRPr="000B6120">
              <w:rPr>
                <w:rFonts w:ascii="Arial" w:hAnsi="Arial" w:cs="Arial"/>
              </w:rPr>
              <w:t>IDT</w:t>
            </w:r>
          </w:p>
        </w:tc>
        <w:tc>
          <w:tcPr>
            <w:tcW w:w="5670" w:type="dxa"/>
            <w:vAlign w:val="center"/>
          </w:tcPr>
          <w:p w:rsidR="0070593B" w:rsidRPr="005F7BB0" w:rsidRDefault="0070593B" w:rsidP="00440442">
            <w:pPr>
              <w:jc w:val="both"/>
              <w:rPr>
                <w:rFonts w:asciiTheme="minorBidi" w:hAnsiTheme="minorBidi"/>
              </w:rPr>
            </w:pPr>
            <w:r w:rsidRPr="005F7BB0">
              <w:rPr>
                <w:rFonts w:asciiTheme="minorBidi" w:hAnsiTheme="minorBidi"/>
              </w:rPr>
              <w:t>Systèmes de contrôle et d'automatisation des bâtiments (BACS) — Partie 5: Protocole de communication de données</w:t>
            </w:r>
          </w:p>
        </w:tc>
      </w:tr>
    </w:tbl>
    <w:p w:rsidR="002D4B0D" w:rsidRPr="00A76E36" w:rsidRDefault="002D4B0D" w:rsidP="002D4B0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LE (A) SECRETAIRE DU  CTN </w:t>
      </w:r>
      <w:r w:rsidR="00D319E2">
        <w:rPr>
          <w:rFonts w:ascii="Arial" w:hAnsi="Arial" w:cs="Arial"/>
          <w:b/>
          <w:bCs/>
          <w:sz w:val="22"/>
          <w:szCs w:val="22"/>
        </w:rPr>
        <w:t>69</w:t>
      </w:r>
      <w:r>
        <w:rPr>
          <w:rFonts w:ascii="Arial" w:hAnsi="Arial" w:cs="Arial"/>
          <w:b/>
          <w:bCs/>
          <w:sz w:val="22"/>
          <w:szCs w:val="22"/>
        </w:rPr>
        <w:t xml:space="preserve">  </w:t>
      </w:r>
    </w:p>
    <w:p w:rsidR="002D4B0D" w:rsidRDefault="002D4B0D" w:rsidP="002D4B0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2D4B0D" w:rsidRDefault="00FB5CAD" w:rsidP="00FB5CAD">
      <w:pPr>
        <w:jc w:val="center"/>
      </w:pPr>
      <w:r>
        <w:rPr>
          <w:rFonts w:ascii="Arial" w:hAnsi="Arial" w:cs="Arial"/>
          <w:b/>
          <w:bCs/>
          <w:sz w:val="22"/>
          <w:szCs w:val="22"/>
        </w:rPr>
        <w:t>N</w:t>
      </w:r>
      <w:r w:rsidR="002D4B0D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BOUGHERIRA</w:t>
      </w:r>
    </w:p>
    <w:p w:rsidR="00290EC1" w:rsidRDefault="0070593B"/>
    <w:sectPr w:rsidR="00290EC1" w:rsidSect="009107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D4B0D"/>
    <w:rsid w:val="00055D39"/>
    <w:rsid w:val="000C0F0D"/>
    <w:rsid w:val="000D3D0A"/>
    <w:rsid w:val="000E0E98"/>
    <w:rsid w:val="000F01A9"/>
    <w:rsid w:val="000F11D2"/>
    <w:rsid w:val="001620D0"/>
    <w:rsid w:val="0016640A"/>
    <w:rsid w:val="001A32EE"/>
    <w:rsid w:val="001F3FEE"/>
    <w:rsid w:val="00252A9D"/>
    <w:rsid w:val="0029257D"/>
    <w:rsid w:val="002C396E"/>
    <w:rsid w:val="002D4B0D"/>
    <w:rsid w:val="002F135B"/>
    <w:rsid w:val="00354ADA"/>
    <w:rsid w:val="00363088"/>
    <w:rsid w:val="003A2884"/>
    <w:rsid w:val="003A5832"/>
    <w:rsid w:val="003F6417"/>
    <w:rsid w:val="004368B3"/>
    <w:rsid w:val="00466142"/>
    <w:rsid w:val="00471330"/>
    <w:rsid w:val="004768EB"/>
    <w:rsid w:val="00480EF6"/>
    <w:rsid w:val="004B1EEB"/>
    <w:rsid w:val="004E0245"/>
    <w:rsid w:val="004E6647"/>
    <w:rsid w:val="00512C62"/>
    <w:rsid w:val="005143A2"/>
    <w:rsid w:val="005C6478"/>
    <w:rsid w:val="005D3214"/>
    <w:rsid w:val="005E4894"/>
    <w:rsid w:val="005E5508"/>
    <w:rsid w:val="00615F98"/>
    <w:rsid w:val="006565BA"/>
    <w:rsid w:val="006D6EBA"/>
    <w:rsid w:val="006E68F0"/>
    <w:rsid w:val="0070593B"/>
    <w:rsid w:val="00721997"/>
    <w:rsid w:val="007256D6"/>
    <w:rsid w:val="007311F5"/>
    <w:rsid w:val="00735D3C"/>
    <w:rsid w:val="007422B8"/>
    <w:rsid w:val="00785A17"/>
    <w:rsid w:val="007B35D2"/>
    <w:rsid w:val="007D044A"/>
    <w:rsid w:val="007D5811"/>
    <w:rsid w:val="008237EB"/>
    <w:rsid w:val="00870A17"/>
    <w:rsid w:val="008837FA"/>
    <w:rsid w:val="008B5253"/>
    <w:rsid w:val="008C45BE"/>
    <w:rsid w:val="00910777"/>
    <w:rsid w:val="00927705"/>
    <w:rsid w:val="00994B6B"/>
    <w:rsid w:val="009A0C8C"/>
    <w:rsid w:val="009B5A78"/>
    <w:rsid w:val="00A516F7"/>
    <w:rsid w:val="00AB2141"/>
    <w:rsid w:val="00AD2018"/>
    <w:rsid w:val="00AF5187"/>
    <w:rsid w:val="00B43D08"/>
    <w:rsid w:val="00B83195"/>
    <w:rsid w:val="00B83341"/>
    <w:rsid w:val="00B85593"/>
    <w:rsid w:val="00BB4B3A"/>
    <w:rsid w:val="00BB50B4"/>
    <w:rsid w:val="00BE140D"/>
    <w:rsid w:val="00C01965"/>
    <w:rsid w:val="00C23C7B"/>
    <w:rsid w:val="00C71A67"/>
    <w:rsid w:val="00D319E2"/>
    <w:rsid w:val="00DB6254"/>
    <w:rsid w:val="00DE0DA8"/>
    <w:rsid w:val="00E062FA"/>
    <w:rsid w:val="00EA6D6F"/>
    <w:rsid w:val="00EB4515"/>
    <w:rsid w:val="00F550D3"/>
    <w:rsid w:val="00FA3377"/>
    <w:rsid w:val="00FA519D"/>
    <w:rsid w:val="00FA6530"/>
    <w:rsid w:val="00FB5CAD"/>
    <w:rsid w:val="00FD0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B0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2">
    <w:name w:val="heading 2"/>
    <w:basedOn w:val="Normal"/>
    <w:next w:val="Normal"/>
    <w:link w:val="Titre2Car"/>
    <w:uiPriority w:val="9"/>
    <w:qFormat/>
    <w:rsid w:val="00BB50B4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badi MT Condensed Light" w:eastAsia="Times New Roman" w:hAnsi="Abadi MT Condensed Light"/>
      <w:szCs w:val="20"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19E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D4B0D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1620D0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BB50B4"/>
    <w:rPr>
      <w:rFonts w:ascii="Abadi MT Condensed Light" w:eastAsia="Times New Roman" w:hAnsi="Abadi MT Condensed Light" w:cs="Times New Roman"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D319E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character" w:customStyle="1" w:styleId="entry-name">
    <w:name w:val="entry-name"/>
    <w:basedOn w:val="Policepardfaut"/>
    <w:rsid w:val="005D32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fr/ics/91.040.01.html" TargetMode="External"/><Relationship Id="rId13" Type="http://schemas.openxmlformats.org/officeDocument/2006/relationships/hyperlink" Target="https://www.iso.org/fr/ics/35.240.6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o.org/fr/ics/35.240.67.html" TargetMode="External"/><Relationship Id="rId12" Type="http://schemas.openxmlformats.org/officeDocument/2006/relationships/hyperlink" Target="https://www.iso.org/fr/standard/84964.html?browse=t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so.org/fr/standard/37205.html?browse=tc" TargetMode="External"/><Relationship Id="rId11" Type="http://schemas.openxmlformats.org/officeDocument/2006/relationships/hyperlink" Target="https://www.iso.org/fr/ics/91.040.01.html" TargetMode="External"/><Relationship Id="rId5" Type="http://schemas.openxmlformats.org/officeDocument/2006/relationships/hyperlink" Target="https://standards.cencenelec.eu/ords/f?p=205:110:::::FSP_PROJECT:34717&amp;cs=1B5E8AE7B5044F14FF1B07D2A78869FA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iso.org/fr/ics/35.240.6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so.org/fr/standard/85751.html?browse=tc" TargetMode="External"/><Relationship Id="rId14" Type="http://schemas.openxmlformats.org/officeDocument/2006/relationships/hyperlink" Target="https://www.iso.org/fr/ics/91.040.01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318F5-5713-4AA4-A73A-EDFBBA3CD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electro</cp:lastModifiedBy>
  <cp:revision>180</cp:revision>
  <dcterms:created xsi:type="dcterms:W3CDTF">2016-12-18T12:42:00Z</dcterms:created>
  <dcterms:modified xsi:type="dcterms:W3CDTF">2026-10-07T08:27:00Z</dcterms:modified>
</cp:coreProperties>
</file>