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0" w:rsidRDefault="003815D0" w:rsidP="00C16BDC">
      <w:pPr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Département </w:t>
      </w:r>
      <w:r w:rsidR="006050B9">
        <w:rPr>
          <w:rFonts w:ascii="Arial" w:hAnsi="Arial" w:cs="Arial"/>
          <w:b/>
          <w:bCs/>
          <w:color w:val="000000" w:themeColor="text1"/>
          <w:sz w:val="32"/>
          <w:szCs w:val="32"/>
        </w:rPr>
        <w:t>AGROALIMENTAIRE</w:t>
      </w:r>
    </w:p>
    <w:p w:rsidR="000340D6" w:rsidRDefault="000340D6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0340D6" w:rsidRPr="00CD29EB" w:rsidRDefault="000340D6" w:rsidP="00CD29EB">
      <w:pPr>
        <w:rPr>
          <w:rFonts w:ascii="Arial" w:hAnsi="Arial" w:cs="Arial"/>
          <w:b/>
          <w:bCs/>
          <w:i/>
          <w:iCs/>
          <w:color w:val="000000" w:themeColor="text1"/>
        </w:rPr>
      </w:pPr>
      <w:r w:rsidRPr="007C7E25">
        <w:rPr>
          <w:rFonts w:ascii="Arial" w:hAnsi="Arial" w:cs="Arial"/>
          <w:b/>
          <w:bCs/>
          <w:color w:val="000000" w:themeColor="text1"/>
        </w:rPr>
        <w:t xml:space="preserve">CTN </w:t>
      </w:r>
      <w:r w:rsidR="00CD29EB">
        <w:rPr>
          <w:rFonts w:ascii="Arial" w:hAnsi="Arial" w:cs="Arial"/>
          <w:b/>
          <w:bCs/>
          <w:color w:val="000000" w:themeColor="text1"/>
        </w:rPr>
        <w:t>49</w:t>
      </w:r>
      <w:r w:rsidRPr="007C7E25">
        <w:rPr>
          <w:rFonts w:ascii="Arial" w:hAnsi="Arial" w:cs="Arial"/>
          <w:b/>
          <w:bCs/>
          <w:color w:val="000000" w:themeColor="text1"/>
        </w:rPr>
        <w:t> </w:t>
      </w:r>
      <w:r w:rsidRPr="007C7E25">
        <w:rPr>
          <w:rFonts w:ascii="Arial" w:hAnsi="Arial" w:cs="Arial"/>
          <w:b/>
          <w:bCs/>
        </w:rPr>
        <w:t xml:space="preserve">: </w:t>
      </w:r>
      <w:r w:rsidR="00CD29EB" w:rsidRPr="00CD29EB">
        <w:rPr>
          <w:rFonts w:ascii="Arial" w:hAnsi="Arial" w:cs="Arial"/>
          <w:color w:val="000000" w:themeColor="text1"/>
        </w:rPr>
        <w:t>Productions animales, aliments</w:t>
      </w:r>
      <w:r w:rsidR="00CD29EB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="00CD29EB" w:rsidRPr="00CD29EB">
        <w:rPr>
          <w:rFonts w:ascii="Arial" w:hAnsi="Arial" w:cs="Arial"/>
          <w:color w:val="000000" w:themeColor="text1"/>
        </w:rPr>
        <w:t>des animaux et zootechnie</w:t>
      </w:r>
    </w:p>
    <w:p w:rsidR="000340D6" w:rsidRPr="00AF46DB" w:rsidRDefault="00453920" w:rsidP="004F40CE">
      <w:pPr>
        <w:rPr>
          <w:rFonts w:ascii="Arial" w:hAnsi="Arial" w:cs="Arial"/>
          <w:bCs/>
        </w:rPr>
      </w:pPr>
      <w:r w:rsidRPr="00AF46DB">
        <w:rPr>
          <w:rFonts w:ascii="Arial" w:hAnsi="Arial" w:cs="Arial"/>
          <w:bCs/>
        </w:rPr>
        <w:t>Début</w:t>
      </w:r>
      <w:r w:rsidR="000340D6" w:rsidRPr="00AF46DB">
        <w:rPr>
          <w:rFonts w:ascii="Arial" w:hAnsi="Arial" w:cs="Arial"/>
          <w:bCs/>
        </w:rPr>
        <w:t> </w:t>
      </w:r>
      <w:bookmarkStart w:id="0" w:name="_GoBack"/>
      <w:r w:rsidR="009332FB" w:rsidRPr="00AF46DB">
        <w:rPr>
          <w:rFonts w:ascii="Arial" w:hAnsi="Arial" w:cs="Arial"/>
          <w:bCs/>
        </w:rPr>
        <w:t>:</w:t>
      </w:r>
      <w:r w:rsidR="009332FB">
        <w:rPr>
          <w:rFonts w:ascii="Arial" w:hAnsi="Arial" w:cs="Arial"/>
          <w:bCs/>
        </w:rPr>
        <w:t xml:space="preserve"> </w:t>
      </w:r>
      <w:r w:rsidR="004F40CE">
        <w:rPr>
          <w:rFonts w:ascii="Arial" w:hAnsi="Arial" w:cs="Arial"/>
          <w:bCs/>
        </w:rPr>
        <w:t>1</w:t>
      </w:r>
      <w:r w:rsidR="007B4BFE">
        <w:rPr>
          <w:rFonts w:ascii="Arial" w:hAnsi="Arial" w:cs="Arial"/>
          <w:bCs/>
        </w:rPr>
        <w:t>4</w:t>
      </w:r>
      <w:r w:rsidR="009332FB">
        <w:rPr>
          <w:rFonts w:ascii="Arial" w:hAnsi="Arial" w:cs="Arial"/>
          <w:bCs/>
        </w:rPr>
        <w:t>.0</w:t>
      </w:r>
      <w:r w:rsidR="004F40CE">
        <w:rPr>
          <w:rFonts w:ascii="Arial" w:hAnsi="Arial" w:cs="Arial"/>
          <w:bCs/>
        </w:rPr>
        <w:t>7</w:t>
      </w:r>
      <w:r w:rsidR="009332FB">
        <w:rPr>
          <w:rFonts w:ascii="Arial" w:hAnsi="Arial" w:cs="Arial"/>
          <w:bCs/>
        </w:rPr>
        <w:t>.202</w:t>
      </w:r>
      <w:r w:rsidR="007B4BFE">
        <w:rPr>
          <w:rFonts w:ascii="Arial" w:hAnsi="Arial" w:cs="Arial"/>
          <w:bCs/>
        </w:rPr>
        <w:t>6</w:t>
      </w:r>
      <w:r w:rsidR="000340D6" w:rsidRPr="00DC0985">
        <w:rPr>
          <w:rFonts w:ascii="Arial" w:hAnsi="Arial" w:cs="Arial"/>
          <w:bCs/>
        </w:rPr>
        <w:t xml:space="preserve">             fin : </w:t>
      </w:r>
      <w:r w:rsidR="004F40CE">
        <w:rPr>
          <w:rFonts w:ascii="Arial" w:hAnsi="Arial" w:cs="Arial"/>
          <w:bCs/>
        </w:rPr>
        <w:t>1</w:t>
      </w:r>
      <w:r w:rsidR="00FF1989">
        <w:rPr>
          <w:rFonts w:ascii="Arial" w:hAnsi="Arial" w:cs="Arial"/>
          <w:bCs/>
        </w:rPr>
        <w:t>3</w:t>
      </w:r>
      <w:r w:rsidR="00730FF9" w:rsidRPr="00DC0985">
        <w:rPr>
          <w:rFonts w:ascii="Arial" w:hAnsi="Arial" w:cs="Arial"/>
          <w:bCs/>
        </w:rPr>
        <w:t>.0</w:t>
      </w:r>
      <w:r w:rsidR="004F40CE">
        <w:rPr>
          <w:rFonts w:ascii="Arial" w:hAnsi="Arial" w:cs="Arial"/>
          <w:bCs/>
        </w:rPr>
        <w:t>9</w:t>
      </w:r>
      <w:r w:rsidR="00730FF9" w:rsidRPr="00DC0985">
        <w:rPr>
          <w:rFonts w:ascii="Arial" w:hAnsi="Arial" w:cs="Arial"/>
          <w:bCs/>
        </w:rPr>
        <w:t>.202</w:t>
      </w:r>
      <w:bookmarkEnd w:id="0"/>
      <w:r w:rsidR="007B4BFE">
        <w:rPr>
          <w:rFonts w:ascii="Arial" w:hAnsi="Arial" w:cs="Arial"/>
          <w:bCs/>
        </w:rPr>
        <w:t>6</w:t>
      </w:r>
    </w:p>
    <w:p w:rsidR="000340D6" w:rsidRPr="00D13C94" w:rsidRDefault="000340D6" w:rsidP="000340D6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</w:t>
      </w:r>
    </w:p>
    <w:tbl>
      <w:tblPr>
        <w:tblStyle w:val="Grilledutableau"/>
        <w:tblW w:w="10774" w:type="dxa"/>
        <w:tblInd w:w="-176" w:type="dxa"/>
        <w:tblLayout w:type="fixed"/>
        <w:tblLook w:val="04A0"/>
      </w:tblPr>
      <w:tblGrid>
        <w:gridCol w:w="2411"/>
        <w:gridCol w:w="1984"/>
        <w:gridCol w:w="992"/>
        <w:gridCol w:w="1276"/>
        <w:gridCol w:w="4111"/>
      </w:tblGrid>
      <w:tr w:rsidR="000340D6" w:rsidRPr="001954F9" w:rsidTr="004F40CE">
        <w:trPr>
          <w:trHeight w:val="570"/>
        </w:trPr>
        <w:tc>
          <w:tcPr>
            <w:tcW w:w="2411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Référence</w:t>
            </w:r>
          </w:p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Du PN</w:t>
            </w: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Source</w:t>
            </w:r>
          </w:p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Documentaire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Parenté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ICS</w:t>
            </w:r>
          </w:p>
        </w:tc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0340D6" w:rsidRPr="001954F9" w:rsidRDefault="000340D6" w:rsidP="005610C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954F9">
              <w:rPr>
                <w:rFonts w:ascii="Arial" w:hAnsi="Arial" w:cs="Arial"/>
                <w:b/>
                <w:color w:val="000000" w:themeColor="text1"/>
              </w:rPr>
              <w:t>Intitulé du PN</w:t>
            </w:r>
          </w:p>
        </w:tc>
      </w:tr>
      <w:tr w:rsidR="004F40CE" w:rsidRPr="001954F9" w:rsidTr="004F40CE">
        <w:trPr>
          <w:trHeight w:val="570"/>
        </w:trPr>
        <w:tc>
          <w:tcPr>
            <w:tcW w:w="2411" w:type="dxa"/>
            <w:vAlign w:val="center"/>
          </w:tcPr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NA 23915</w:t>
            </w:r>
          </w:p>
        </w:tc>
        <w:tc>
          <w:tcPr>
            <w:tcW w:w="1984" w:type="dxa"/>
            <w:vAlign w:val="center"/>
          </w:tcPr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NF EN 17683</w:t>
            </w:r>
          </w:p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4F40CE" w:rsidRPr="00850F66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1276" w:type="dxa"/>
            <w:vAlign w:val="center"/>
          </w:tcPr>
          <w:p w:rsidR="004F40CE" w:rsidRPr="00850F66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CD29EB">
              <w:rPr>
                <w:rFonts w:ascii="Arial" w:eastAsia="Calibri" w:hAnsi="Arial" w:cs="Arial"/>
                <w:bCs/>
                <w:sz w:val="22"/>
                <w:szCs w:val="22"/>
              </w:rPr>
              <w:t>65.120</w:t>
            </w:r>
          </w:p>
        </w:tc>
        <w:tc>
          <w:tcPr>
            <w:tcW w:w="4111" w:type="dxa"/>
            <w:vAlign w:val="center"/>
          </w:tcPr>
          <w:p w:rsidR="004F40CE" w:rsidRPr="004F40CE" w:rsidRDefault="004F40CE" w:rsidP="004F40CE">
            <w:pPr>
              <w:shd w:val="clear" w:color="auto" w:fill="FFFFFF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Alimentation animale - Méthodes d'échantillonnage et d'analyse - Dosage des alcaloïdes </w:t>
            </w:r>
            <w:proofErr w:type="spellStart"/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pyrrolizidiniques</w:t>
            </w:r>
            <w:proofErr w:type="spellEnd"/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dans l'alimentation animale par CL-SM/SM.</w:t>
            </w:r>
          </w:p>
        </w:tc>
      </w:tr>
      <w:tr w:rsidR="004F40CE" w:rsidRPr="001954F9" w:rsidTr="004F40CE">
        <w:trPr>
          <w:trHeight w:val="570"/>
        </w:trPr>
        <w:tc>
          <w:tcPr>
            <w:tcW w:w="2411" w:type="dxa"/>
            <w:vAlign w:val="center"/>
          </w:tcPr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NA ISO/TS 17764-1</w:t>
            </w:r>
          </w:p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NA 23917</w:t>
            </w:r>
          </w:p>
        </w:tc>
        <w:tc>
          <w:tcPr>
            <w:tcW w:w="1984" w:type="dxa"/>
            <w:vAlign w:val="center"/>
          </w:tcPr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ISO/TS 17764-1</w:t>
            </w:r>
          </w:p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992" w:type="dxa"/>
            <w:vAlign w:val="center"/>
          </w:tcPr>
          <w:p w:rsidR="004F40CE" w:rsidRPr="00850F66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IDT</w:t>
            </w:r>
          </w:p>
        </w:tc>
        <w:tc>
          <w:tcPr>
            <w:tcW w:w="1276" w:type="dxa"/>
            <w:vAlign w:val="center"/>
          </w:tcPr>
          <w:p w:rsidR="004F40CE" w:rsidRPr="00CD29EB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65.120</w:t>
            </w:r>
          </w:p>
        </w:tc>
        <w:tc>
          <w:tcPr>
            <w:tcW w:w="4111" w:type="dxa"/>
            <w:vAlign w:val="center"/>
          </w:tcPr>
          <w:p w:rsidR="004F40CE" w:rsidRPr="004F40CE" w:rsidRDefault="004F40CE" w:rsidP="004F40CE">
            <w:pPr>
              <w:shd w:val="clear" w:color="auto" w:fill="FFFFFF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Aliments des animaux - Détermination de la teneur en acides gras</w:t>
            </w:r>
          </w:p>
          <w:p w:rsidR="004F40CE" w:rsidRPr="004F40CE" w:rsidRDefault="004F40CE" w:rsidP="004F40CE">
            <w:pPr>
              <w:shd w:val="clear" w:color="auto" w:fill="FFFFFF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artie 1: Préparation des esters </w:t>
            </w: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méthyliques.</w:t>
            </w:r>
          </w:p>
        </w:tc>
      </w:tr>
      <w:tr w:rsidR="004F40CE" w:rsidRPr="001954F9" w:rsidTr="004F40CE">
        <w:trPr>
          <w:trHeight w:val="570"/>
        </w:trPr>
        <w:tc>
          <w:tcPr>
            <w:tcW w:w="2411" w:type="dxa"/>
            <w:vAlign w:val="center"/>
          </w:tcPr>
          <w:p w:rsidR="004F40CE" w:rsidRPr="004F40CE" w:rsidRDefault="00A423F6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="004F40CE"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NA ISO 7124</w:t>
            </w:r>
          </w:p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sz w:val="22"/>
                <w:szCs w:val="22"/>
              </w:rPr>
              <w:t>NA 23918</w:t>
            </w:r>
          </w:p>
        </w:tc>
        <w:tc>
          <w:tcPr>
            <w:tcW w:w="1984" w:type="dxa"/>
            <w:vAlign w:val="center"/>
          </w:tcPr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ISO 7124</w:t>
            </w:r>
          </w:p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2023</w:t>
            </w:r>
          </w:p>
        </w:tc>
        <w:tc>
          <w:tcPr>
            <w:tcW w:w="992" w:type="dxa"/>
            <w:vAlign w:val="center"/>
          </w:tcPr>
          <w:p w:rsidR="004F40CE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4F40CE">
              <w:rPr>
                <w:rFonts w:ascii="Arial" w:eastAsia="Calibri" w:hAnsi="Arial" w:cs="Arial"/>
                <w:bCs/>
                <w:sz w:val="22"/>
                <w:szCs w:val="22"/>
              </w:rPr>
              <w:t>IDT</w:t>
            </w:r>
          </w:p>
        </w:tc>
        <w:tc>
          <w:tcPr>
            <w:tcW w:w="1276" w:type="dxa"/>
            <w:vAlign w:val="center"/>
          </w:tcPr>
          <w:p w:rsidR="004F40CE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67.120.20</w:t>
            </w:r>
          </w:p>
        </w:tc>
        <w:tc>
          <w:tcPr>
            <w:tcW w:w="4111" w:type="dxa"/>
            <w:vAlign w:val="center"/>
          </w:tcPr>
          <w:p w:rsidR="004F40CE" w:rsidRPr="004F40CE" w:rsidRDefault="004F40CE" w:rsidP="004F40CE">
            <w:pPr>
              <w:shd w:val="clear" w:color="auto" w:fill="FFFFFF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Œufs et </w:t>
            </w:r>
            <w:proofErr w:type="spellStart"/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ovoproduits</w:t>
            </w:r>
            <w:proofErr w:type="spellEnd"/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- Dosage des résidus de </w:t>
            </w:r>
            <w:proofErr w:type="spellStart"/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fipronil</w:t>
            </w:r>
            <w:proofErr w:type="spellEnd"/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et de ses métabolites - Méthode de chromatographie en phase liquide couplée à la spectrométrie de masse en tandem.</w:t>
            </w:r>
          </w:p>
        </w:tc>
      </w:tr>
      <w:tr w:rsidR="004F40CE" w:rsidRPr="001954F9" w:rsidTr="004F40CE">
        <w:trPr>
          <w:trHeight w:val="570"/>
        </w:trPr>
        <w:tc>
          <w:tcPr>
            <w:tcW w:w="2411" w:type="dxa"/>
            <w:vAlign w:val="center"/>
          </w:tcPr>
          <w:p w:rsidR="004F40CE" w:rsidRPr="004F40CE" w:rsidRDefault="00A423F6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="004F40CE"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NA 6125</w:t>
            </w:r>
          </w:p>
        </w:tc>
        <w:tc>
          <w:tcPr>
            <w:tcW w:w="1984" w:type="dxa"/>
            <w:vAlign w:val="center"/>
          </w:tcPr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NF V18-111</w:t>
            </w:r>
          </w:p>
          <w:p w:rsidR="004F40CE" w:rsidRPr="004F40CE" w:rsidRDefault="004F40CE" w:rsidP="004F40CE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F40CE">
              <w:rPr>
                <w:rFonts w:ascii="Arial" w:hAnsi="Arial" w:cs="Arial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992" w:type="dxa"/>
            <w:vAlign w:val="center"/>
          </w:tcPr>
          <w:p w:rsidR="004F40CE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4F40CE">
              <w:rPr>
                <w:rFonts w:ascii="Arial" w:eastAsia="Calibri" w:hAnsi="Arial" w:cs="Arial"/>
                <w:bCs/>
                <w:sz w:val="22"/>
                <w:szCs w:val="22"/>
              </w:rPr>
              <w:t>EQV</w:t>
            </w:r>
          </w:p>
        </w:tc>
        <w:tc>
          <w:tcPr>
            <w:tcW w:w="1276" w:type="dxa"/>
            <w:vAlign w:val="center"/>
          </w:tcPr>
          <w:p w:rsidR="004F40CE" w:rsidRDefault="004F40CE" w:rsidP="004F40CE">
            <w:pPr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sz w:val="22"/>
                <w:szCs w:val="22"/>
              </w:rPr>
              <w:t>65.120</w:t>
            </w:r>
          </w:p>
        </w:tc>
        <w:tc>
          <w:tcPr>
            <w:tcW w:w="4111" w:type="dxa"/>
            <w:vAlign w:val="center"/>
          </w:tcPr>
          <w:p w:rsidR="004F40CE" w:rsidRPr="004F40CE" w:rsidRDefault="004F40CE" w:rsidP="004F40CE">
            <w:pPr>
              <w:shd w:val="clear" w:color="auto" w:fill="FFFFFF"/>
              <w:outlineLvl w:val="1"/>
              <w:rPr>
                <w:rFonts w:ascii="Arial" w:hAnsi="Arial" w:cs="Arial"/>
                <w:sz w:val="22"/>
                <w:szCs w:val="22"/>
              </w:rPr>
            </w:pPr>
            <w:r w:rsidRPr="004F40CE">
              <w:rPr>
                <w:rFonts w:ascii="Arial" w:hAnsi="Arial" w:cs="Arial"/>
                <w:sz w:val="22"/>
                <w:szCs w:val="22"/>
              </w:rPr>
              <w:t>Aliments des animaux - Détermination de la teneur en parois végétales insolubles dans l'eau.</w:t>
            </w:r>
          </w:p>
        </w:tc>
      </w:tr>
    </w:tbl>
    <w:p w:rsidR="00303AE7" w:rsidRDefault="00303AE7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6050B9" w:rsidRDefault="006050B9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067B7E" w:rsidRDefault="00067B7E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F51D0D" w:rsidRDefault="00F51D0D" w:rsidP="00C16BDC">
      <w:pPr>
        <w:spacing w:line="120" w:lineRule="auto"/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E41492" w:rsidRPr="00897660" w:rsidRDefault="00E41492" w:rsidP="00897660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</w:p>
    <w:sectPr w:rsidR="00E41492" w:rsidRPr="00897660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379" w:rsidRDefault="00755379" w:rsidP="00A95B30">
      <w:r>
        <w:separator/>
      </w:r>
    </w:p>
  </w:endnote>
  <w:endnote w:type="continuationSeparator" w:id="1">
    <w:p w:rsidR="00755379" w:rsidRDefault="00755379" w:rsidP="00A95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379" w:rsidRDefault="00755379" w:rsidP="00A95B30">
      <w:r>
        <w:separator/>
      </w:r>
    </w:p>
  </w:footnote>
  <w:footnote w:type="continuationSeparator" w:id="1">
    <w:p w:rsidR="00755379" w:rsidRDefault="00755379" w:rsidP="00A95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8A6"/>
    <w:rsid w:val="00023AB4"/>
    <w:rsid w:val="000256F0"/>
    <w:rsid w:val="000340D6"/>
    <w:rsid w:val="00045BA6"/>
    <w:rsid w:val="000560A8"/>
    <w:rsid w:val="00067B7E"/>
    <w:rsid w:val="000877BC"/>
    <w:rsid w:val="00090A21"/>
    <w:rsid w:val="000B4A52"/>
    <w:rsid w:val="000B4AC2"/>
    <w:rsid w:val="000B7B48"/>
    <w:rsid w:val="000C54D9"/>
    <w:rsid w:val="000D087B"/>
    <w:rsid w:val="000D3DC3"/>
    <w:rsid w:val="0013335B"/>
    <w:rsid w:val="00134943"/>
    <w:rsid w:val="00145697"/>
    <w:rsid w:val="0019097F"/>
    <w:rsid w:val="001954F9"/>
    <w:rsid w:val="001A41F1"/>
    <w:rsid w:val="001A717F"/>
    <w:rsid w:val="001B2F7A"/>
    <w:rsid w:val="001B6249"/>
    <w:rsid w:val="001D0EA0"/>
    <w:rsid w:val="001D2044"/>
    <w:rsid w:val="00217A2A"/>
    <w:rsid w:val="00220991"/>
    <w:rsid w:val="002279B4"/>
    <w:rsid w:val="002411D8"/>
    <w:rsid w:val="00243377"/>
    <w:rsid w:val="00262916"/>
    <w:rsid w:val="00272EEF"/>
    <w:rsid w:val="00277902"/>
    <w:rsid w:val="002A7EB0"/>
    <w:rsid w:val="002B0936"/>
    <w:rsid w:val="002B464C"/>
    <w:rsid w:val="002B57BB"/>
    <w:rsid w:val="002E4F87"/>
    <w:rsid w:val="002F37DD"/>
    <w:rsid w:val="00303AE7"/>
    <w:rsid w:val="00310DCF"/>
    <w:rsid w:val="00347C44"/>
    <w:rsid w:val="00353C7C"/>
    <w:rsid w:val="00363FFE"/>
    <w:rsid w:val="003700BA"/>
    <w:rsid w:val="00374EFE"/>
    <w:rsid w:val="003815D0"/>
    <w:rsid w:val="00396E61"/>
    <w:rsid w:val="003B4AB5"/>
    <w:rsid w:val="003E04F2"/>
    <w:rsid w:val="004241C3"/>
    <w:rsid w:val="00427263"/>
    <w:rsid w:val="00435195"/>
    <w:rsid w:val="00453920"/>
    <w:rsid w:val="0045781D"/>
    <w:rsid w:val="00457EF9"/>
    <w:rsid w:val="004608F2"/>
    <w:rsid w:val="004A1406"/>
    <w:rsid w:val="004B0131"/>
    <w:rsid w:val="004E041F"/>
    <w:rsid w:val="004F40CE"/>
    <w:rsid w:val="00506C12"/>
    <w:rsid w:val="0050757E"/>
    <w:rsid w:val="00515F9A"/>
    <w:rsid w:val="00537B96"/>
    <w:rsid w:val="0059728C"/>
    <w:rsid w:val="005A2EC5"/>
    <w:rsid w:val="005A6F68"/>
    <w:rsid w:val="005B3F99"/>
    <w:rsid w:val="005C3881"/>
    <w:rsid w:val="005D1047"/>
    <w:rsid w:val="005D6DB1"/>
    <w:rsid w:val="005E57D1"/>
    <w:rsid w:val="006050B9"/>
    <w:rsid w:val="00633D28"/>
    <w:rsid w:val="00650776"/>
    <w:rsid w:val="006D2F69"/>
    <w:rsid w:val="006F7BF6"/>
    <w:rsid w:val="00712EAD"/>
    <w:rsid w:val="00713FB4"/>
    <w:rsid w:val="00730FF9"/>
    <w:rsid w:val="00735DB9"/>
    <w:rsid w:val="00752CD4"/>
    <w:rsid w:val="00755379"/>
    <w:rsid w:val="0076409A"/>
    <w:rsid w:val="007709FC"/>
    <w:rsid w:val="00771096"/>
    <w:rsid w:val="00793CCF"/>
    <w:rsid w:val="007A0506"/>
    <w:rsid w:val="007B1F19"/>
    <w:rsid w:val="007B1F44"/>
    <w:rsid w:val="007B4BFE"/>
    <w:rsid w:val="007C0EC7"/>
    <w:rsid w:val="007C307B"/>
    <w:rsid w:val="007C6589"/>
    <w:rsid w:val="007C7E25"/>
    <w:rsid w:val="007D09A2"/>
    <w:rsid w:val="007D2F42"/>
    <w:rsid w:val="007D35A0"/>
    <w:rsid w:val="007D3930"/>
    <w:rsid w:val="0080316A"/>
    <w:rsid w:val="00822058"/>
    <w:rsid w:val="00824E39"/>
    <w:rsid w:val="00833CDC"/>
    <w:rsid w:val="00850EF8"/>
    <w:rsid w:val="00853E08"/>
    <w:rsid w:val="00864B93"/>
    <w:rsid w:val="00881F1B"/>
    <w:rsid w:val="00897660"/>
    <w:rsid w:val="008B0022"/>
    <w:rsid w:val="008B0103"/>
    <w:rsid w:val="008B3E44"/>
    <w:rsid w:val="008B5EA7"/>
    <w:rsid w:val="008B675F"/>
    <w:rsid w:val="008C6636"/>
    <w:rsid w:val="008C725B"/>
    <w:rsid w:val="008D2DD7"/>
    <w:rsid w:val="00915066"/>
    <w:rsid w:val="00916E32"/>
    <w:rsid w:val="00927F20"/>
    <w:rsid w:val="009332FB"/>
    <w:rsid w:val="00947F38"/>
    <w:rsid w:val="00951C38"/>
    <w:rsid w:val="00951ED8"/>
    <w:rsid w:val="00963470"/>
    <w:rsid w:val="00965E99"/>
    <w:rsid w:val="00971EA7"/>
    <w:rsid w:val="009832EC"/>
    <w:rsid w:val="00987D1D"/>
    <w:rsid w:val="00991492"/>
    <w:rsid w:val="00996340"/>
    <w:rsid w:val="00997740"/>
    <w:rsid w:val="00A04886"/>
    <w:rsid w:val="00A05DA7"/>
    <w:rsid w:val="00A15670"/>
    <w:rsid w:val="00A15FEE"/>
    <w:rsid w:val="00A42221"/>
    <w:rsid w:val="00A423F6"/>
    <w:rsid w:val="00A5318B"/>
    <w:rsid w:val="00A53321"/>
    <w:rsid w:val="00A7089A"/>
    <w:rsid w:val="00A71B40"/>
    <w:rsid w:val="00A74545"/>
    <w:rsid w:val="00A771B9"/>
    <w:rsid w:val="00A95B30"/>
    <w:rsid w:val="00AA7409"/>
    <w:rsid w:val="00AD4968"/>
    <w:rsid w:val="00AF27DC"/>
    <w:rsid w:val="00AF46DB"/>
    <w:rsid w:val="00AF7196"/>
    <w:rsid w:val="00B019CD"/>
    <w:rsid w:val="00B60B4B"/>
    <w:rsid w:val="00B648D3"/>
    <w:rsid w:val="00B7185E"/>
    <w:rsid w:val="00B84B1B"/>
    <w:rsid w:val="00B955A1"/>
    <w:rsid w:val="00B96324"/>
    <w:rsid w:val="00BA4889"/>
    <w:rsid w:val="00BA5E25"/>
    <w:rsid w:val="00BC2AE8"/>
    <w:rsid w:val="00BF3DE7"/>
    <w:rsid w:val="00C01F7D"/>
    <w:rsid w:val="00C140F4"/>
    <w:rsid w:val="00C16BDC"/>
    <w:rsid w:val="00C41148"/>
    <w:rsid w:val="00C92538"/>
    <w:rsid w:val="00C92734"/>
    <w:rsid w:val="00C9407A"/>
    <w:rsid w:val="00C9598E"/>
    <w:rsid w:val="00C97F7D"/>
    <w:rsid w:val="00CA37AB"/>
    <w:rsid w:val="00CC0D03"/>
    <w:rsid w:val="00CD29EB"/>
    <w:rsid w:val="00CE5F97"/>
    <w:rsid w:val="00D06149"/>
    <w:rsid w:val="00D0725F"/>
    <w:rsid w:val="00D112B9"/>
    <w:rsid w:val="00D1233C"/>
    <w:rsid w:val="00D13C94"/>
    <w:rsid w:val="00D32023"/>
    <w:rsid w:val="00D329E6"/>
    <w:rsid w:val="00D44D98"/>
    <w:rsid w:val="00D47F19"/>
    <w:rsid w:val="00D50F75"/>
    <w:rsid w:val="00D53728"/>
    <w:rsid w:val="00D57B08"/>
    <w:rsid w:val="00D74CF5"/>
    <w:rsid w:val="00D76B48"/>
    <w:rsid w:val="00D8113D"/>
    <w:rsid w:val="00D81A82"/>
    <w:rsid w:val="00D94894"/>
    <w:rsid w:val="00DC0985"/>
    <w:rsid w:val="00DE1991"/>
    <w:rsid w:val="00E17E7F"/>
    <w:rsid w:val="00E3202E"/>
    <w:rsid w:val="00E35A7A"/>
    <w:rsid w:val="00E41492"/>
    <w:rsid w:val="00E45959"/>
    <w:rsid w:val="00E52360"/>
    <w:rsid w:val="00E67CBD"/>
    <w:rsid w:val="00E83BEB"/>
    <w:rsid w:val="00EB2711"/>
    <w:rsid w:val="00EB6C11"/>
    <w:rsid w:val="00ED3114"/>
    <w:rsid w:val="00ED45CB"/>
    <w:rsid w:val="00EF0413"/>
    <w:rsid w:val="00EF0EB2"/>
    <w:rsid w:val="00F14983"/>
    <w:rsid w:val="00F36E20"/>
    <w:rsid w:val="00F45540"/>
    <w:rsid w:val="00F51D0D"/>
    <w:rsid w:val="00F5720E"/>
    <w:rsid w:val="00F94B93"/>
    <w:rsid w:val="00FA0538"/>
    <w:rsid w:val="00FA121A"/>
    <w:rsid w:val="00FA78A6"/>
    <w:rsid w:val="00FC3568"/>
    <w:rsid w:val="00FC6554"/>
    <w:rsid w:val="00FE56DA"/>
    <w:rsid w:val="00FF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E35A7A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E35A7A"/>
    <w:rPr>
      <w:rFonts w:ascii="Cambria" w:eastAsia="Times New Roman" w:hAnsi="Cambria" w:cs="Times New Roman"/>
      <w:b/>
      <w:b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E35A7A"/>
    <w:pPr>
      <w:keepNext/>
      <w:keepLines/>
      <w:overflowPunct/>
      <w:autoSpaceDE/>
      <w:autoSpaceDN/>
      <w:adjustRightInd/>
      <w:spacing w:before="200" w:line="276" w:lineRule="auto"/>
      <w:textAlignment w:val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uiPriority w:val="22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rsid w:val="00E35A7A"/>
    <w:rPr>
      <w:rFonts w:ascii="Cambria" w:eastAsia="Times New Roman" w:hAnsi="Cambria" w:cs="Times New Roman"/>
      <w:b/>
      <w:b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15F2-37E0-4D78-B370-EE0FA3EF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18</cp:revision>
  <dcterms:created xsi:type="dcterms:W3CDTF">2022-01-24T08:40:00Z</dcterms:created>
  <dcterms:modified xsi:type="dcterms:W3CDTF">2026-07-12T14:24:00Z</dcterms:modified>
</cp:coreProperties>
</file>