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FD" w:rsidRPr="002E3E40" w:rsidRDefault="00B30DFD" w:rsidP="00B30DFD">
      <w:pPr>
        <w:tabs>
          <w:tab w:val="left" w:pos="1418"/>
          <w:tab w:val="left" w:pos="3420"/>
        </w:tabs>
        <w:jc w:val="center"/>
        <w:rPr>
          <w:rFonts w:asciiTheme="minorBidi" w:hAnsiTheme="minorBidi" w:cstheme="minorBidi"/>
          <w:b/>
          <w:sz w:val="22"/>
          <w:szCs w:val="22"/>
        </w:rPr>
      </w:pPr>
      <w:r w:rsidRPr="002E3E40">
        <w:rPr>
          <w:rFonts w:asciiTheme="minorBidi" w:hAnsiTheme="minorBidi" w:cstheme="minorBidi"/>
          <w:b/>
          <w:sz w:val="22"/>
          <w:szCs w:val="22"/>
        </w:rPr>
        <w:t>CTN 40</w:t>
      </w:r>
    </w:p>
    <w:p w:rsidR="00B30DFD" w:rsidRPr="002E3E40" w:rsidRDefault="00B30DFD" w:rsidP="00B30DFD">
      <w:pPr>
        <w:jc w:val="center"/>
        <w:rPr>
          <w:rFonts w:asciiTheme="minorBidi" w:hAnsiTheme="minorBidi" w:cstheme="minorBidi"/>
          <w:b/>
          <w:sz w:val="22"/>
          <w:szCs w:val="22"/>
        </w:rPr>
      </w:pPr>
      <w:r w:rsidRPr="002E3E40">
        <w:rPr>
          <w:rFonts w:asciiTheme="minorBidi" w:hAnsiTheme="minorBidi" w:cstheme="minorBidi"/>
          <w:b/>
          <w:sz w:val="22"/>
          <w:szCs w:val="22"/>
        </w:rPr>
        <w:t>« Menuiserie- Ameublement - Quincaillerie »</w:t>
      </w:r>
    </w:p>
    <w:p w:rsidR="005E3034" w:rsidRDefault="005E3034" w:rsidP="005E3034">
      <w:pPr>
        <w:jc w:val="center"/>
        <w:rPr>
          <w:rFonts w:ascii="Arial" w:hAnsi="Arial" w:cs="Arial"/>
          <w:b/>
          <w:sz w:val="22"/>
          <w:szCs w:val="22"/>
        </w:rPr>
      </w:pPr>
    </w:p>
    <w:p w:rsidR="005E3034" w:rsidRPr="002F1EE2" w:rsidRDefault="005E3034" w:rsidP="005E3034">
      <w:pPr>
        <w:jc w:val="center"/>
        <w:rPr>
          <w:rFonts w:ascii="Arial" w:hAnsi="Arial" w:cs="Arial"/>
          <w:b/>
          <w:sz w:val="22"/>
          <w:szCs w:val="22"/>
        </w:rPr>
      </w:pPr>
    </w:p>
    <w:p w:rsidR="005E3034" w:rsidRDefault="005E3034" w:rsidP="005E3034">
      <w:pPr>
        <w:rPr>
          <w:rFonts w:ascii="Arial" w:hAnsi="Arial" w:cs="Arial"/>
          <w:b/>
          <w:sz w:val="22"/>
          <w:szCs w:val="22"/>
        </w:rPr>
      </w:pPr>
    </w:p>
    <w:p w:rsidR="005E3034" w:rsidRDefault="005E3034" w:rsidP="000A71F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Dédut  EP : </w:t>
      </w:r>
      <w:r w:rsidR="000A71F2">
        <w:rPr>
          <w:rFonts w:asciiTheme="minorBidi" w:hAnsiTheme="minorBidi" w:cstheme="minorBidi"/>
          <w:b/>
          <w:bCs/>
          <w:sz w:val="22"/>
          <w:szCs w:val="22"/>
        </w:rPr>
        <w:t>15/06</w:t>
      </w:r>
      <w:r w:rsidR="00B209C5">
        <w:rPr>
          <w:rFonts w:asciiTheme="minorBidi" w:hAnsiTheme="minorBidi" w:cstheme="minorBidi"/>
          <w:b/>
          <w:bCs/>
          <w:sz w:val="22"/>
          <w:szCs w:val="22"/>
        </w:rPr>
        <w:t>/</w:t>
      </w:r>
      <w:r w:rsidR="00C75B85">
        <w:rPr>
          <w:rFonts w:asciiTheme="minorBidi" w:hAnsiTheme="minorBidi" w:cstheme="minorBidi"/>
          <w:b/>
          <w:bCs/>
          <w:sz w:val="22"/>
          <w:szCs w:val="22"/>
        </w:rPr>
        <w:t>202</w:t>
      </w:r>
      <w:r w:rsidR="00785EC2">
        <w:rPr>
          <w:rFonts w:asciiTheme="minorBidi" w:hAnsiTheme="minorBidi" w:cstheme="minorBidi"/>
          <w:b/>
          <w:bCs/>
          <w:sz w:val="22"/>
          <w:szCs w:val="22"/>
        </w:rPr>
        <w:t>6</w:t>
      </w:r>
      <w:r w:rsidR="00505239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132D84">
        <w:rPr>
          <w:rFonts w:asciiTheme="minorBidi" w:hAnsiTheme="minorBidi" w:cstheme="minorBidi"/>
          <w:sz w:val="22"/>
          <w:szCs w:val="22"/>
        </w:rPr>
        <w:tab/>
      </w:r>
      <w:r w:rsidR="00132D84">
        <w:rPr>
          <w:rFonts w:asciiTheme="minorBidi" w:hAnsiTheme="minorBidi" w:cstheme="minorBidi"/>
          <w:sz w:val="22"/>
          <w:szCs w:val="22"/>
        </w:rPr>
        <w:tab/>
      </w:r>
      <w:r w:rsidR="00132D84">
        <w:rPr>
          <w:rFonts w:asciiTheme="minorBidi" w:hAnsiTheme="minorBidi" w:cstheme="minorBidi"/>
          <w:sz w:val="22"/>
          <w:szCs w:val="22"/>
        </w:rPr>
        <w:tab/>
      </w:r>
      <w:r w:rsidR="00132D84">
        <w:rPr>
          <w:rFonts w:asciiTheme="minorBidi" w:hAnsiTheme="minorBidi" w:cstheme="minorBidi"/>
          <w:sz w:val="22"/>
          <w:szCs w:val="22"/>
        </w:rPr>
        <w:tab/>
      </w:r>
      <w:r w:rsidR="00132D84">
        <w:rPr>
          <w:rFonts w:asciiTheme="minorBidi" w:hAnsiTheme="minorBidi" w:cstheme="minorBidi"/>
          <w:sz w:val="22"/>
          <w:szCs w:val="22"/>
        </w:rPr>
        <w:tab/>
      </w:r>
      <w:r w:rsidR="00132D84">
        <w:rPr>
          <w:rFonts w:asciiTheme="minorBidi" w:hAnsiTheme="minorBidi" w:cstheme="minorBidi"/>
          <w:sz w:val="22"/>
          <w:szCs w:val="22"/>
        </w:rPr>
        <w:tab/>
      </w:r>
      <w:r w:rsidR="00132D84">
        <w:rPr>
          <w:rFonts w:asciiTheme="minorBidi" w:hAnsiTheme="minorBidi" w:cstheme="minorBidi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Fin EP: </w:t>
      </w:r>
      <w:r w:rsidR="000A71F2">
        <w:rPr>
          <w:rFonts w:ascii="Arial" w:hAnsi="Arial" w:cs="Arial"/>
          <w:b/>
          <w:sz w:val="22"/>
          <w:szCs w:val="22"/>
        </w:rPr>
        <w:t>14/08</w:t>
      </w:r>
      <w:r w:rsidR="00E15481">
        <w:rPr>
          <w:rFonts w:ascii="Arial" w:hAnsi="Arial" w:cs="Arial"/>
          <w:b/>
          <w:sz w:val="22"/>
          <w:szCs w:val="22"/>
        </w:rPr>
        <w:t>/</w:t>
      </w:r>
      <w:r w:rsidR="00C75B85">
        <w:rPr>
          <w:rFonts w:ascii="Arial" w:hAnsi="Arial" w:cs="Arial"/>
          <w:b/>
          <w:sz w:val="22"/>
          <w:szCs w:val="22"/>
        </w:rPr>
        <w:t>202</w:t>
      </w:r>
      <w:r w:rsidR="00785EC2">
        <w:rPr>
          <w:rFonts w:ascii="Arial" w:hAnsi="Arial" w:cs="Arial"/>
          <w:b/>
          <w:sz w:val="22"/>
          <w:szCs w:val="22"/>
        </w:rPr>
        <w:t>6</w:t>
      </w:r>
    </w:p>
    <w:p w:rsidR="005E3034" w:rsidRDefault="005E3034" w:rsidP="005E3034">
      <w:pPr>
        <w:rPr>
          <w:rFonts w:ascii="Arial" w:hAnsi="Arial" w:cs="Arial"/>
          <w:b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tbl>
      <w:tblPr>
        <w:tblStyle w:val="Grilledutableau"/>
        <w:tblW w:w="10456" w:type="dxa"/>
        <w:tblLayout w:type="fixed"/>
        <w:tblLook w:val="04A0"/>
      </w:tblPr>
      <w:tblGrid>
        <w:gridCol w:w="1668"/>
        <w:gridCol w:w="1842"/>
        <w:gridCol w:w="1134"/>
        <w:gridCol w:w="1276"/>
        <w:gridCol w:w="4536"/>
      </w:tblGrid>
      <w:tr w:rsidR="005E3034" w:rsidRPr="001454FB" w:rsidTr="002121DC">
        <w:trPr>
          <w:trHeight w:val="570"/>
        </w:trPr>
        <w:tc>
          <w:tcPr>
            <w:tcW w:w="1668" w:type="dxa"/>
            <w:shd w:val="clear" w:color="auto" w:fill="DDD9C3" w:themeFill="background2" w:themeFillShade="E6"/>
            <w:vAlign w:val="center"/>
          </w:tcPr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Référence</w:t>
            </w:r>
          </w:p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Du PN</w:t>
            </w: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Source</w:t>
            </w:r>
          </w:p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Documentaire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E3034" w:rsidRPr="001454FB" w:rsidRDefault="006041F6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ICS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E3034" w:rsidRPr="001454FB" w:rsidRDefault="006041F6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Parenté</w:t>
            </w:r>
          </w:p>
        </w:tc>
        <w:tc>
          <w:tcPr>
            <w:tcW w:w="4536" w:type="dxa"/>
            <w:shd w:val="clear" w:color="auto" w:fill="DDD9C3" w:themeFill="background2" w:themeFillShade="E6"/>
            <w:vAlign w:val="center"/>
          </w:tcPr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Intitulé du PN</w:t>
            </w:r>
          </w:p>
        </w:tc>
      </w:tr>
      <w:tr w:rsidR="006041F6" w:rsidRPr="00503AEB" w:rsidTr="000D5C8F">
        <w:trPr>
          <w:trHeight w:val="794"/>
        </w:trPr>
        <w:tc>
          <w:tcPr>
            <w:tcW w:w="1668" w:type="dxa"/>
            <w:vAlign w:val="bottom"/>
          </w:tcPr>
          <w:p w:rsidR="006041F6" w:rsidRPr="006041F6" w:rsidRDefault="006041F6" w:rsidP="00044627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6041F6">
              <w:rPr>
                <w:rFonts w:ascii="Arial" w:hAnsi="Arial" w:cs="Arial"/>
                <w:bCs/>
                <w:sz w:val="22"/>
                <w:szCs w:val="22"/>
              </w:rPr>
              <w:t>NA 5498</w:t>
            </w:r>
          </w:p>
        </w:tc>
        <w:tc>
          <w:tcPr>
            <w:tcW w:w="1842" w:type="dxa"/>
          </w:tcPr>
          <w:p w:rsidR="006041F6" w:rsidRPr="006041F6" w:rsidRDefault="006041F6" w:rsidP="006041F6">
            <w:pPr>
              <w:pStyle w:val="Titre1"/>
              <w:shd w:val="clear" w:color="auto" w:fill="FFFFFF"/>
              <w:spacing w:after="47"/>
              <w:ind w:right="94"/>
              <w:jc w:val="center"/>
              <w:outlineLvl w:val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EN 1022</w:t>
            </w:r>
          </w:p>
          <w:p w:rsidR="006041F6" w:rsidRPr="006041F6" w:rsidRDefault="006041F6" w:rsidP="00044627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2023</w:t>
            </w:r>
          </w:p>
        </w:tc>
        <w:tc>
          <w:tcPr>
            <w:tcW w:w="1134" w:type="dxa"/>
            <w:vAlign w:val="bottom"/>
          </w:tcPr>
          <w:p w:rsidR="006041F6" w:rsidRPr="006041F6" w:rsidRDefault="006041F6" w:rsidP="00044627">
            <w:pPr>
              <w:pStyle w:val="Titre2"/>
              <w:shd w:val="clear" w:color="auto" w:fill="FFFFFF"/>
              <w:spacing w:after="65"/>
              <w:outlineLvl w:val="1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Arial-BoldMT" w:eastAsia="SimSun" w:hAnsi="Arial-BoldMT" w:cs="Arial-BoldMT"/>
                <w:b w:val="0"/>
                <w:color w:val="auto"/>
                <w:sz w:val="22"/>
                <w:szCs w:val="22"/>
              </w:rPr>
              <w:t>97.140</w:t>
            </w:r>
          </w:p>
        </w:tc>
        <w:tc>
          <w:tcPr>
            <w:tcW w:w="1276" w:type="dxa"/>
            <w:vAlign w:val="center"/>
          </w:tcPr>
          <w:p w:rsidR="006041F6" w:rsidRPr="006041F6" w:rsidRDefault="006041F6" w:rsidP="0004462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EQV</w:t>
            </w:r>
          </w:p>
        </w:tc>
        <w:tc>
          <w:tcPr>
            <w:tcW w:w="4536" w:type="dxa"/>
            <w:vAlign w:val="bottom"/>
          </w:tcPr>
          <w:p w:rsidR="006041F6" w:rsidRPr="006041F6" w:rsidRDefault="006041F6" w:rsidP="00044627">
            <w:pPr>
              <w:shd w:val="clear" w:color="auto" w:fill="FFFFFF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  <w:p w:rsidR="006041F6" w:rsidRPr="006041F6" w:rsidRDefault="006041F6" w:rsidP="00044627">
            <w:pPr>
              <w:pStyle w:val="Titre2"/>
              <w:shd w:val="clear" w:color="auto" w:fill="FFFFFF"/>
              <w:spacing w:after="65"/>
              <w:outlineLvl w:val="1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Mobilier - Sièges - Détermination de la stabilité</w:t>
            </w:r>
          </w:p>
        </w:tc>
      </w:tr>
      <w:tr w:rsidR="006041F6" w:rsidRPr="00503AEB" w:rsidTr="000D5C8F">
        <w:trPr>
          <w:trHeight w:val="794"/>
        </w:trPr>
        <w:tc>
          <w:tcPr>
            <w:tcW w:w="1668" w:type="dxa"/>
            <w:vAlign w:val="bottom"/>
          </w:tcPr>
          <w:p w:rsidR="006041F6" w:rsidRPr="006041F6" w:rsidRDefault="006041F6" w:rsidP="00044627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6041F6">
              <w:rPr>
                <w:rFonts w:ascii="Arial" w:hAnsi="Arial" w:cs="Arial"/>
                <w:bCs/>
                <w:sz w:val="22"/>
                <w:szCs w:val="22"/>
              </w:rPr>
              <w:t>NA 17427</w:t>
            </w:r>
          </w:p>
        </w:tc>
        <w:tc>
          <w:tcPr>
            <w:tcW w:w="1842" w:type="dxa"/>
          </w:tcPr>
          <w:p w:rsidR="006041F6" w:rsidRPr="006041F6" w:rsidRDefault="006041F6" w:rsidP="00044627">
            <w:pPr>
              <w:pStyle w:val="Titre1"/>
              <w:shd w:val="clear" w:color="auto" w:fill="FFFFFF"/>
              <w:spacing w:after="47"/>
              <w:ind w:right="94"/>
              <w:outlineLvl w:val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EN 1027</w:t>
            </w:r>
          </w:p>
          <w:p w:rsidR="006041F6" w:rsidRPr="006041F6" w:rsidRDefault="006041F6" w:rsidP="00044627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2016</w:t>
            </w:r>
          </w:p>
          <w:p w:rsidR="006041F6" w:rsidRPr="006041F6" w:rsidRDefault="006041F6" w:rsidP="00044627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bottom"/>
          </w:tcPr>
          <w:p w:rsidR="006041F6" w:rsidRPr="006041F6" w:rsidRDefault="006041F6" w:rsidP="00044627">
            <w:pPr>
              <w:pStyle w:val="Titre2"/>
              <w:shd w:val="clear" w:color="auto" w:fill="FFFFFF"/>
              <w:spacing w:after="65"/>
              <w:outlineLvl w:val="1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Cambria" w:hAnsi="Cambria" w:cs="Cambria"/>
                <w:b w:val="0"/>
                <w:color w:val="auto"/>
                <w:sz w:val="20"/>
              </w:rPr>
              <w:t>91.060.50</w:t>
            </w:r>
          </w:p>
        </w:tc>
        <w:tc>
          <w:tcPr>
            <w:tcW w:w="1276" w:type="dxa"/>
            <w:vAlign w:val="center"/>
          </w:tcPr>
          <w:p w:rsidR="006041F6" w:rsidRPr="006041F6" w:rsidRDefault="006041F6" w:rsidP="0004462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EQV</w:t>
            </w:r>
          </w:p>
        </w:tc>
        <w:tc>
          <w:tcPr>
            <w:tcW w:w="4536" w:type="dxa"/>
            <w:vAlign w:val="bottom"/>
          </w:tcPr>
          <w:p w:rsidR="006041F6" w:rsidRPr="006041F6" w:rsidRDefault="006041F6" w:rsidP="00044627">
            <w:pPr>
              <w:pStyle w:val="Titre2"/>
              <w:shd w:val="clear" w:color="auto" w:fill="FFFFFF"/>
              <w:spacing w:after="65"/>
              <w:outlineLvl w:val="1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Fenêtres et portes - Étanchéité à l'eau - Méthode d'essai</w:t>
            </w:r>
          </w:p>
        </w:tc>
      </w:tr>
      <w:tr w:rsidR="006041F6" w:rsidRPr="00503AEB" w:rsidTr="000D5C8F">
        <w:trPr>
          <w:trHeight w:val="794"/>
        </w:trPr>
        <w:tc>
          <w:tcPr>
            <w:tcW w:w="1668" w:type="dxa"/>
          </w:tcPr>
          <w:p w:rsidR="006041F6" w:rsidRPr="006041F6" w:rsidRDefault="006041F6" w:rsidP="0004462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6041F6">
              <w:rPr>
                <w:rFonts w:ascii="Arial" w:hAnsi="Arial" w:cs="Arial"/>
                <w:bCs/>
                <w:sz w:val="22"/>
                <w:szCs w:val="22"/>
              </w:rPr>
              <w:t>NA 23308</w:t>
            </w:r>
          </w:p>
        </w:tc>
        <w:tc>
          <w:tcPr>
            <w:tcW w:w="1842" w:type="dxa"/>
          </w:tcPr>
          <w:p w:rsidR="006041F6" w:rsidRPr="006041F6" w:rsidRDefault="006041F6" w:rsidP="0004462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EN 14351-2</w:t>
            </w:r>
          </w:p>
          <w:p w:rsidR="006041F6" w:rsidRPr="006041F6" w:rsidRDefault="006041F6" w:rsidP="0004462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2018</w:t>
            </w:r>
          </w:p>
        </w:tc>
        <w:tc>
          <w:tcPr>
            <w:tcW w:w="1134" w:type="dxa"/>
            <w:vAlign w:val="bottom"/>
          </w:tcPr>
          <w:p w:rsidR="006041F6" w:rsidRPr="006041F6" w:rsidRDefault="006041F6" w:rsidP="0004462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</w:rPr>
              <w:t>79.060.01</w:t>
            </w:r>
          </w:p>
        </w:tc>
        <w:tc>
          <w:tcPr>
            <w:tcW w:w="1276" w:type="dxa"/>
          </w:tcPr>
          <w:p w:rsidR="006041F6" w:rsidRPr="006041F6" w:rsidRDefault="006041F6" w:rsidP="00044627">
            <w:pPr>
              <w:jc w:val="center"/>
              <w:rPr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EQV</w:t>
            </w:r>
          </w:p>
        </w:tc>
        <w:tc>
          <w:tcPr>
            <w:tcW w:w="4536" w:type="dxa"/>
            <w:vAlign w:val="bottom"/>
          </w:tcPr>
          <w:p w:rsidR="006041F6" w:rsidRPr="006041F6" w:rsidRDefault="006041F6" w:rsidP="00044627">
            <w:pPr>
              <w:pStyle w:val="Titre2"/>
              <w:shd w:val="clear" w:color="auto" w:fill="FFFFFF"/>
              <w:spacing w:after="65"/>
              <w:outlineLvl w:val="1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Portes et fenêtres - Norme produit, caractéristiques de performances -  blocs-portes intérieurs pour piétons</w:t>
            </w:r>
          </w:p>
          <w:p w:rsidR="006041F6" w:rsidRPr="006041F6" w:rsidRDefault="006041F6" w:rsidP="00044627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6041F6" w:rsidRPr="00503AEB" w:rsidTr="000D5C8F">
        <w:trPr>
          <w:trHeight w:val="794"/>
        </w:trPr>
        <w:tc>
          <w:tcPr>
            <w:tcW w:w="1668" w:type="dxa"/>
            <w:vAlign w:val="bottom"/>
          </w:tcPr>
          <w:p w:rsidR="006041F6" w:rsidRPr="006041F6" w:rsidRDefault="006041F6" w:rsidP="00044627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6041F6">
              <w:rPr>
                <w:rFonts w:ascii="Arial" w:hAnsi="Arial" w:cs="Arial"/>
                <w:bCs/>
                <w:sz w:val="22"/>
                <w:szCs w:val="22"/>
              </w:rPr>
              <w:t>NA 23309</w:t>
            </w:r>
          </w:p>
        </w:tc>
        <w:tc>
          <w:tcPr>
            <w:tcW w:w="1842" w:type="dxa"/>
          </w:tcPr>
          <w:p w:rsidR="006041F6" w:rsidRPr="006041F6" w:rsidRDefault="006041F6" w:rsidP="0004462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 xml:space="preserve">EN 16034 </w:t>
            </w:r>
          </w:p>
          <w:p w:rsidR="006041F6" w:rsidRPr="006041F6" w:rsidRDefault="006041F6" w:rsidP="0004462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2015</w:t>
            </w:r>
          </w:p>
        </w:tc>
        <w:tc>
          <w:tcPr>
            <w:tcW w:w="1134" w:type="dxa"/>
            <w:vAlign w:val="bottom"/>
          </w:tcPr>
          <w:p w:rsidR="006041F6" w:rsidRPr="006041F6" w:rsidRDefault="006041F6" w:rsidP="00044627">
            <w:pPr>
              <w:spacing w:line="276" w:lineRule="auto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</w:rPr>
              <w:t>79.060.01</w:t>
            </w:r>
          </w:p>
        </w:tc>
        <w:tc>
          <w:tcPr>
            <w:tcW w:w="1276" w:type="dxa"/>
          </w:tcPr>
          <w:p w:rsidR="006041F6" w:rsidRPr="006041F6" w:rsidRDefault="006041F6" w:rsidP="00044627">
            <w:pPr>
              <w:jc w:val="center"/>
              <w:rPr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EQV</w:t>
            </w:r>
          </w:p>
        </w:tc>
        <w:tc>
          <w:tcPr>
            <w:tcW w:w="4536" w:type="dxa"/>
            <w:vAlign w:val="bottom"/>
          </w:tcPr>
          <w:p w:rsidR="006041F6" w:rsidRPr="006041F6" w:rsidRDefault="006041F6" w:rsidP="00044627">
            <w:pPr>
              <w:pStyle w:val="Titre2"/>
              <w:shd w:val="clear" w:color="auto" w:fill="FFFFFF"/>
              <w:spacing w:after="65"/>
              <w:outlineLvl w:val="1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Blocs-portes pour piétons, portes et fenêtres industrielles, commerciales et de garage - Norme de produit, caractéristiques de performance - Caractéristiques de résistance au feu et/ou d'étanchéité aux fumées</w:t>
            </w:r>
          </w:p>
          <w:p w:rsidR="006041F6" w:rsidRPr="006041F6" w:rsidRDefault="006041F6" w:rsidP="00044627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6041F6" w:rsidRPr="00503AEB" w:rsidTr="000D5C8F">
        <w:trPr>
          <w:trHeight w:val="794"/>
        </w:trPr>
        <w:tc>
          <w:tcPr>
            <w:tcW w:w="1668" w:type="dxa"/>
            <w:vAlign w:val="bottom"/>
          </w:tcPr>
          <w:p w:rsidR="006041F6" w:rsidRPr="006041F6" w:rsidRDefault="006041F6" w:rsidP="00044627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6041F6">
              <w:rPr>
                <w:rFonts w:ascii="Arial" w:hAnsi="Arial" w:cs="Arial"/>
                <w:bCs/>
                <w:sz w:val="22"/>
                <w:szCs w:val="22"/>
              </w:rPr>
              <w:t>NA 23312</w:t>
            </w:r>
          </w:p>
        </w:tc>
        <w:tc>
          <w:tcPr>
            <w:tcW w:w="1842" w:type="dxa"/>
          </w:tcPr>
          <w:p w:rsidR="006041F6" w:rsidRPr="006041F6" w:rsidRDefault="006041F6" w:rsidP="0004462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EN 717-1</w:t>
            </w:r>
          </w:p>
          <w:p w:rsidR="006041F6" w:rsidRPr="006041F6" w:rsidRDefault="006041F6" w:rsidP="0004462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2005</w:t>
            </w:r>
          </w:p>
        </w:tc>
        <w:tc>
          <w:tcPr>
            <w:tcW w:w="1134" w:type="dxa"/>
            <w:vAlign w:val="bottom"/>
          </w:tcPr>
          <w:p w:rsidR="006041F6" w:rsidRPr="006041F6" w:rsidRDefault="006041F6" w:rsidP="00044627">
            <w:pPr>
              <w:pStyle w:val="Titre2"/>
              <w:shd w:val="clear" w:color="auto" w:fill="FFFFFF"/>
              <w:spacing w:after="65"/>
              <w:outlineLvl w:val="1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Arial" w:hAnsi="Arial" w:cs="Arial"/>
                <w:b w:val="0"/>
                <w:color w:val="auto"/>
                <w:sz w:val="20"/>
              </w:rPr>
              <w:t>79.060.01</w:t>
            </w:r>
          </w:p>
        </w:tc>
        <w:tc>
          <w:tcPr>
            <w:tcW w:w="1276" w:type="dxa"/>
          </w:tcPr>
          <w:p w:rsidR="006041F6" w:rsidRPr="006041F6" w:rsidRDefault="006041F6" w:rsidP="00044627">
            <w:pPr>
              <w:jc w:val="center"/>
              <w:rPr>
                <w:bCs/>
              </w:rPr>
            </w:pPr>
            <w:r w:rsidRPr="006041F6">
              <w:rPr>
                <w:rFonts w:ascii="Arial" w:hAnsi="Arial" w:cs="Arial"/>
                <w:bCs/>
                <w:sz w:val="22"/>
                <w:szCs w:val="22"/>
              </w:rPr>
              <w:t>EQV</w:t>
            </w:r>
          </w:p>
        </w:tc>
        <w:tc>
          <w:tcPr>
            <w:tcW w:w="4536" w:type="dxa"/>
            <w:vAlign w:val="bottom"/>
          </w:tcPr>
          <w:p w:rsidR="006041F6" w:rsidRPr="006041F6" w:rsidRDefault="006041F6" w:rsidP="00044627">
            <w:pPr>
              <w:pStyle w:val="Titre2"/>
              <w:shd w:val="clear" w:color="auto" w:fill="FFFFFF"/>
              <w:spacing w:after="65"/>
              <w:outlineLvl w:val="1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6041F6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Panneaux à base de bois - Détermination du dégagement de formaldéhyde - Partie 1 : émission de formaldéyde par la méthode à la chambre</w:t>
            </w:r>
          </w:p>
        </w:tc>
      </w:tr>
    </w:tbl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sectPr w:rsidR="005E3034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EF6" w:rsidRDefault="00F66EF6" w:rsidP="00A95B30">
      <w:r>
        <w:separator/>
      </w:r>
    </w:p>
  </w:endnote>
  <w:endnote w:type="continuationSeparator" w:id="1">
    <w:p w:rsidR="00F66EF6" w:rsidRDefault="00F66EF6" w:rsidP="00A95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EF6" w:rsidRDefault="00F66EF6" w:rsidP="00A95B30">
      <w:r>
        <w:separator/>
      </w:r>
    </w:p>
  </w:footnote>
  <w:footnote w:type="continuationSeparator" w:id="1">
    <w:p w:rsidR="00F66EF6" w:rsidRDefault="00F66EF6" w:rsidP="00A95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8A6"/>
    <w:rsid w:val="0005284D"/>
    <w:rsid w:val="000560A8"/>
    <w:rsid w:val="00074572"/>
    <w:rsid w:val="000877BC"/>
    <w:rsid w:val="000900EB"/>
    <w:rsid w:val="000A0683"/>
    <w:rsid w:val="000A3387"/>
    <w:rsid w:val="000A71F2"/>
    <w:rsid w:val="000B4A52"/>
    <w:rsid w:val="000B4AC2"/>
    <w:rsid w:val="000C54D9"/>
    <w:rsid w:val="000C56A9"/>
    <w:rsid w:val="000D087B"/>
    <w:rsid w:val="000D3DC3"/>
    <w:rsid w:val="000D6D7D"/>
    <w:rsid w:val="000F09BA"/>
    <w:rsid w:val="00132D84"/>
    <w:rsid w:val="0013335B"/>
    <w:rsid w:val="00140B3C"/>
    <w:rsid w:val="001454FB"/>
    <w:rsid w:val="00145697"/>
    <w:rsid w:val="00155B71"/>
    <w:rsid w:val="001A0841"/>
    <w:rsid w:val="001A717F"/>
    <w:rsid w:val="001A724D"/>
    <w:rsid w:val="001B1F3D"/>
    <w:rsid w:val="001B2F7A"/>
    <w:rsid w:val="001B6249"/>
    <w:rsid w:val="001B63E8"/>
    <w:rsid w:val="001C5D9C"/>
    <w:rsid w:val="001D0EA0"/>
    <w:rsid w:val="001D2044"/>
    <w:rsid w:val="001D23FF"/>
    <w:rsid w:val="001D3E1A"/>
    <w:rsid w:val="001E2279"/>
    <w:rsid w:val="002121DC"/>
    <w:rsid w:val="0021616A"/>
    <w:rsid w:val="002279B4"/>
    <w:rsid w:val="00251367"/>
    <w:rsid w:val="00272EEF"/>
    <w:rsid w:val="00277902"/>
    <w:rsid w:val="002B0936"/>
    <w:rsid w:val="002E4F87"/>
    <w:rsid w:val="002F1EE2"/>
    <w:rsid w:val="002F598A"/>
    <w:rsid w:val="00303AE7"/>
    <w:rsid w:val="003322FA"/>
    <w:rsid w:val="00353C7C"/>
    <w:rsid w:val="00362AAB"/>
    <w:rsid w:val="003815D0"/>
    <w:rsid w:val="0039305E"/>
    <w:rsid w:val="003B4AB5"/>
    <w:rsid w:val="003E04AA"/>
    <w:rsid w:val="00436D66"/>
    <w:rsid w:val="004608F2"/>
    <w:rsid w:val="00464F50"/>
    <w:rsid w:val="00480824"/>
    <w:rsid w:val="004848CA"/>
    <w:rsid w:val="004915B2"/>
    <w:rsid w:val="004A099B"/>
    <w:rsid w:val="004A323A"/>
    <w:rsid w:val="004B0131"/>
    <w:rsid w:val="004C17F3"/>
    <w:rsid w:val="004E041F"/>
    <w:rsid w:val="00503AEB"/>
    <w:rsid w:val="00505239"/>
    <w:rsid w:val="00506C12"/>
    <w:rsid w:val="0050757E"/>
    <w:rsid w:val="005078AC"/>
    <w:rsid w:val="005310A0"/>
    <w:rsid w:val="00531E4F"/>
    <w:rsid w:val="00572A7D"/>
    <w:rsid w:val="00574F44"/>
    <w:rsid w:val="0058781B"/>
    <w:rsid w:val="0059728C"/>
    <w:rsid w:val="005D1047"/>
    <w:rsid w:val="005D3DE7"/>
    <w:rsid w:val="005E2358"/>
    <w:rsid w:val="005E3034"/>
    <w:rsid w:val="005F10FD"/>
    <w:rsid w:val="005F636A"/>
    <w:rsid w:val="00601AEA"/>
    <w:rsid w:val="00602BA7"/>
    <w:rsid w:val="006041F6"/>
    <w:rsid w:val="0061545E"/>
    <w:rsid w:val="006341D5"/>
    <w:rsid w:val="00653042"/>
    <w:rsid w:val="00656118"/>
    <w:rsid w:val="0067132E"/>
    <w:rsid w:val="00671F3C"/>
    <w:rsid w:val="00680207"/>
    <w:rsid w:val="006C4A91"/>
    <w:rsid w:val="006D3ED1"/>
    <w:rsid w:val="006E0DEC"/>
    <w:rsid w:val="00730530"/>
    <w:rsid w:val="007352A3"/>
    <w:rsid w:val="007510E4"/>
    <w:rsid w:val="00775331"/>
    <w:rsid w:val="00785EC2"/>
    <w:rsid w:val="00793CCF"/>
    <w:rsid w:val="007A564F"/>
    <w:rsid w:val="007B0432"/>
    <w:rsid w:val="007B1F19"/>
    <w:rsid w:val="007B6B35"/>
    <w:rsid w:val="007C0EC7"/>
    <w:rsid w:val="007C307B"/>
    <w:rsid w:val="007D09A2"/>
    <w:rsid w:val="007D35A0"/>
    <w:rsid w:val="007D3930"/>
    <w:rsid w:val="007F0B23"/>
    <w:rsid w:val="007F5D5F"/>
    <w:rsid w:val="0080316A"/>
    <w:rsid w:val="00822058"/>
    <w:rsid w:val="00833CDC"/>
    <w:rsid w:val="008463DB"/>
    <w:rsid w:val="00850EF8"/>
    <w:rsid w:val="00853E08"/>
    <w:rsid w:val="00864B93"/>
    <w:rsid w:val="00893A7F"/>
    <w:rsid w:val="00897979"/>
    <w:rsid w:val="008B0022"/>
    <w:rsid w:val="008B0103"/>
    <w:rsid w:val="008B675F"/>
    <w:rsid w:val="008C6636"/>
    <w:rsid w:val="008E4600"/>
    <w:rsid w:val="008F6338"/>
    <w:rsid w:val="00916E32"/>
    <w:rsid w:val="00947F38"/>
    <w:rsid w:val="00951C38"/>
    <w:rsid w:val="00963470"/>
    <w:rsid w:val="009646D0"/>
    <w:rsid w:val="00965D79"/>
    <w:rsid w:val="00971EA7"/>
    <w:rsid w:val="009832EC"/>
    <w:rsid w:val="00990622"/>
    <w:rsid w:val="00991492"/>
    <w:rsid w:val="00996340"/>
    <w:rsid w:val="0099692B"/>
    <w:rsid w:val="00997740"/>
    <w:rsid w:val="009B0E0B"/>
    <w:rsid w:val="009B257B"/>
    <w:rsid w:val="00A15670"/>
    <w:rsid w:val="00A15FEE"/>
    <w:rsid w:val="00A43F32"/>
    <w:rsid w:val="00A45213"/>
    <w:rsid w:val="00A5318B"/>
    <w:rsid w:val="00A95B30"/>
    <w:rsid w:val="00AF27DC"/>
    <w:rsid w:val="00B019CD"/>
    <w:rsid w:val="00B209C5"/>
    <w:rsid w:val="00B30DFD"/>
    <w:rsid w:val="00B7185E"/>
    <w:rsid w:val="00B955A1"/>
    <w:rsid w:val="00B95E9C"/>
    <w:rsid w:val="00B96324"/>
    <w:rsid w:val="00BA57C1"/>
    <w:rsid w:val="00BC2AE8"/>
    <w:rsid w:val="00BD182A"/>
    <w:rsid w:val="00C01F7D"/>
    <w:rsid w:val="00C06746"/>
    <w:rsid w:val="00C15474"/>
    <w:rsid w:val="00C163E8"/>
    <w:rsid w:val="00C20B80"/>
    <w:rsid w:val="00C70878"/>
    <w:rsid w:val="00C7328D"/>
    <w:rsid w:val="00C734A1"/>
    <w:rsid w:val="00C75B85"/>
    <w:rsid w:val="00C77317"/>
    <w:rsid w:val="00C92734"/>
    <w:rsid w:val="00C97F7D"/>
    <w:rsid w:val="00CA37AB"/>
    <w:rsid w:val="00CE5F97"/>
    <w:rsid w:val="00CF07BE"/>
    <w:rsid w:val="00CF726D"/>
    <w:rsid w:val="00D0145F"/>
    <w:rsid w:val="00D06149"/>
    <w:rsid w:val="00D10F09"/>
    <w:rsid w:val="00D112B9"/>
    <w:rsid w:val="00D1233C"/>
    <w:rsid w:val="00D13C94"/>
    <w:rsid w:val="00D348CE"/>
    <w:rsid w:val="00D44D98"/>
    <w:rsid w:val="00D50F75"/>
    <w:rsid w:val="00D76B48"/>
    <w:rsid w:val="00D8113D"/>
    <w:rsid w:val="00D84125"/>
    <w:rsid w:val="00DD0F68"/>
    <w:rsid w:val="00DE1991"/>
    <w:rsid w:val="00E15481"/>
    <w:rsid w:val="00E3202E"/>
    <w:rsid w:val="00E330F8"/>
    <w:rsid w:val="00E4786D"/>
    <w:rsid w:val="00E52360"/>
    <w:rsid w:val="00E83BEB"/>
    <w:rsid w:val="00EB1B0C"/>
    <w:rsid w:val="00EB1C69"/>
    <w:rsid w:val="00EB6C11"/>
    <w:rsid w:val="00EB73BE"/>
    <w:rsid w:val="00EC4C89"/>
    <w:rsid w:val="00EF0413"/>
    <w:rsid w:val="00EF0EB2"/>
    <w:rsid w:val="00F02177"/>
    <w:rsid w:val="00F14983"/>
    <w:rsid w:val="00F36E20"/>
    <w:rsid w:val="00F47AAF"/>
    <w:rsid w:val="00F655BA"/>
    <w:rsid w:val="00F66EF6"/>
    <w:rsid w:val="00F92363"/>
    <w:rsid w:val="00FA121A"/>
    <w:rsid w:val="00FA5F12"/>
    <w:rsid w:val="00FA78A6"/>
    <w:rsid w:val="00FC3568"/>
    <w:rsid w:val="00FC6554"/>
    <w:rsid w:val="00FE5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30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"/>
    <w:next w:val="Normal"/>
    <w:uiPriority w:val="99"/>
    <w:rsid w:val="005F636A"/>
    <w:pPr>
      <w:overflowPunct/>
      <w:textAlignment w:val="auto"/>
    </w:pPr>
    <w:rPr>
      <w:rFonts w:ascii="EUAlbertina" w:hAnsi="EUAlbertina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5E303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fr-FR"/>
    </w:rPr>
  </w:style>
  <w:style w:type="character" w:customStyle="1" w:styleId="ui-dialog-title">
    <w:name w:val="ui-dialog-title"/>
    <w:basedOn w:val="Policepardfaut"/>
    <w:rsid w:val="005E3034"/>
  </w:style>
  <w:style w:type="paragraph" w:styleId="Paragraphedeliste">
    <w:name w:val="List Paragraph"/>
    <w:basedOn w:val="Normal"/>
    <w:uiPriority w:val="34"/>
    <w:qFormat/>
    <w:rsid w:val="005E303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yiv1846572578ydpeb39d7d5msonormal">
    <w:name w:val="yiv1846572578ydpeb39d7d5msonormal"/>
    <w:basedOn w:val="Normal"/>
    <w:rsid w:val="00EC4C8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yiv9670659279msonormal">
    <w:name w:val="yiv9670659279msonormal"/>
    <w:basedOn w:val="Normal"/>
    <w:rsid w:val="00132D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entry-name">
    <w:name w:val="entry-name"/>
    <w:basedOn w:val="Policepardfaut"/>
    <w:rsid w:val="00B209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EBAFC-6EDB-4267-A379-59B1B951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mcon</cp:lastModifiedBy>
  <cp:revision>9</cp:revision>
  <cp:lastPrinted>2017-12-03T09:27:00Z</cp:lastPrinted>
  <dcterms:created xsi:type="dcterms:W3CDTF">2025-03-17T09:26:00Z</dcterms:created>
  <dcterms:modified xsi:type="dcterms:W3CDTF">2026-06-15T15:18:00Z</dcterms:modified>
</cp:coreProperties>
</file>