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30" w:rsidRPr="00D13C94" w:rsidRDefault="00A95B30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3815D0" w:rsidRDefault="003815D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A95B30" w:rsidRPr="00D13C94" w:rsidRDefault="00A95B30" w:rsidP="00D13C94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13C9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Département </w:t>
      </w:r>
      <w:r w:rsidR="006050B9">
        <w:rPr>
          <w:rFonts w:ascii="Arial" w:hAnsi="Arial" w:cs="Arial"/>
          <w:b/>
          <w:bCs/>
          <w:color w:val="000000" w:themeColor="text1"/>
          <w:sz w:val="32"/>
          <w:szCs w:val="32"/>
        </w:rPr>
        <w:t>AGROALIMENTAIRE</w:t>
      </w:r>
    </w:p>
    <w:p w:rsidR="00303AE7" w:rsidRPr="00D13C94" w:rsidRDefault="00303AE7" w:rsidP="00D13C94">
      <w:pPr>
        <w:jc w:val="center"/>
        <w:rPr>
          <w:rFonts w:ascii="Arial" w:hAnsi="Arial" w:cs="Arial"/>
          <w:b/>
          <w:bCs/>
          <w:color w:val="000000" w:themeColor="text1"/>
        </w:rPr>
      </w:pPr>
    </w:p>
    <w:p w:rsidR="003815D0" w:rsidRDefault="003815D0" w:rsidP="00D13C94">
      <w:pPr>
        <w:rPr>
          <w:rFonts w:ascii="Arial" w:hAnsi="Arial" w:cs="Arial"/>
          <w:bCs/>
          <w:color w:val="000000" w:themeColor="text1"/>
        </w:rPr>
      </w:pPr>
    </w:p>
    <w:p w:rsidR="00923A73" w:rsidRPr="006050B9" w:rsidRDefault="00923A73" w:rsidP="00923A73">
      <w:pPr>
        <w:rPr>
          <w:rFonts w:ascii="Arial" w:hAnsi="Arial" w:cs="Arial"/>
          <w:bCs/>
          <w:color w:val="000000" w:themeColor="text1"/>
        </w:rPr>
      </w:pPr>
    </w:p>
    <w:p w:rsidR="003B6AEC" w:rsidRDefault="00923A73" w:rsidP="007D46C0">
      <w:pPr>
        <w:rPr>
          <w:rFonts w:ascii="Arial" w:hAnsi="Arial" w:cs="Arial"/>
          <w:bCs/>
          <w:color w:val="000000" w:themeColor="text1"/>
        </w:rPr>
      </w:pPr>
      <w:r w:rsidRPr="00D13C94">
        <w:rPr>
          <w:rFonts w:ascii="Arial" w:hAnsi="Arial" w:cs="Arial"/>
          <w:bCs/>
          <w:color w:val="000000" w:themeColor="text1"/>
        </w:rPr>
        <w:t xml:space="preserve">CTN </w:t>
      </w:r>
      <w:r>
        <w:rPr>
          <w:rFonts w:ascii="Arial" w:hAnsi="Arial" w:cs="Arial"/>
          <w:bCs/>
          <w:color w:val="000000" w:themeColor="text1"/>
        </w:rPr>
        <w:t>4</w:t>
      </w:r>
      <w:r w:rsidR="00F12DB6">
        <w:rPr>
          <w:rFonts w:ascii="Arial" w:hAnsi="Arial" w:cs="Arial"/>
          <w:bCs/>
          <w:color w:val="000000" w:themeColor="text1"/>
        </w:rPr>
        <w:t>5</w:t>
      </w:r>
      <w:r>
        <w:rPr>
          <w:rFonts w:ascii="Arial" w:hAnsi="Arial" w:cs="Arial"/>
          <w:bCs/>
          <w:color w:val="000000" w:themeColor="text1"/>
        </w:rPr>
        <w:t> :</w:t>
      </w:r>
      <w:r w:rsidR="00DD10A3">
        <w:rPr>
          <w:rFonts w:ascii="Arial" w:hAnsi="Arial" w:cs="Arial"/>
          <w:bCs/>
          <w:color w:val="000000" w:themeColor="text1"/>
        </w:rPr>
        <w:t xml:space="preserve"> </w:t>
      </w:r>
      <w:r w:rsidR="007D46C0" w:rsidRPr="007D46C0">
        <w:rPr>
          <w:rFonts w:ascii="Arial" w:hAnsi="Arial" w:cs="Arial"/>
          <w:bCs/>
          <w:color w:val="000000" w:themeColor="text1"/>
        </w:rPr>
        <w:t>Viande</w:t>
      </w:r>
      <w:r w:rsidR="004C671C">
        <w:rPr>
          <w:rFonts w:ascii="Arial" w:hAnsi="Arial" w:cs="Arial"/>
          <w:bCs/>
          <w:color w:val="000000" w:themeColor="text1"/>
        </w:rPr>
        <w:t xml:space="preserve">s, Produits à Base des Viandes et </w:t>
      </w:r>
      <w:r w:rsidR="007D46C0" w:rsidRPr="007D46C0">
        <w:rPr>
          <w:rFonts w:ascii="Arial" w:hAnsi="Arial" w:cs="Arial"/>
          <w:bCs/>
          <w:color w:val="000000" w:themeColor="text1"/>
        </w:rPr>
        <w:t>Produits de la Pêche</w:t>
      </w:r>
      <w:r w:rsidR="001D7D5C">
        <w:rPr>
          <w:rFonts w:ascii="Arial" w:hAnsi="Arial" w:cs="Arial"/>
          <w:bCs/>
          <w:color w:val="000000" w:themeColor="text1"/>
        </w:rPr>
        <w:t>.</w:t>
      </w:r>
      <w:r w:rsidR="00065F21" w:rsidRPr="00D13C94">
        <w:rPr>
          <w:rFonts w:ascii="Arial" w:hAnsi="Arial" w:cs="Arial"/>
          <w:bCs/>
          <w:color w:val="000000" w:themeColor="text1"/>
        </w:rPr>
        <w:tab/>
      </w:r>
    </w:p>
    <w:p w:rsidR="003B6AEC" w:rsidRPr="006050B9" w:rsidRDefault="003B6AEC" w:rsidP="00A07050">
      <w:pPr>
        <w:rPr>
          <w:rFonts w:ascii="Arial" w:hAnsi="Arial" w:cs="Arial"/>
          <w:bCs/>
          <w:color w:val="000000" w:themeColor="text1"/>
        </w:rPr>
      </w:pPr>
    </w:p>
    <w:p w:rsidR="003B6AEC" w:rsidRPr="004D2951" w:rsidRDefault="00B24D0F" w:rsidP="007A3776">
      <w:pPr>
        <w:rPr>
          <w:rFonts w:ascii="Arial" w:hAnsi="Arial" w:cs="Arial"/>
          <w:bCs/>
        </w:rPr>
      </w:pPr>
      <w:r w:rsidRPr="004D2951">
        <w:rPr>
          <w:rFonts w:ascii="Arial" w:hAnsi="Arial" w:cs="Arial"/>
          <w:bCs/>
        </w:rPr>
        <w:t>Début</w:t>
      </w:r>
      <w:r w:rsidR="00C02C51">
        <w:rPr>
          <w:rFonts w:ascii="Arial" w:hAnsi="Arial" w:cs="Arial"/>
          <w:bCs/>
        </w:rPr>
        <w:t xml:space="preserve"> : </w:t>
      </w:r>
      <w:r w:rsidR="007A3776" w:rsidRPr="007A3776">
        <w:rPr>
          <w:rFonts w:ascii="Arial" w:hAnsi="Arial" w:cs="Arial"/>
          <w:bCs/>
        </w:rPr>
        <w:t>30</w:t>
      </w:r>
      <w:r w:rsidR="003B6AEC" w:rsidRPr="007A3776">
        <w:rPr>
          <w:rFonts w:ascii="Arial" w:hAnsi="Arial" w:cs="Arial"/>
          <w:bCs/>
        </w:rPr>
        <w:t>.</w:t>
      </w:r>
      <w:r w:rsidR="003B6AEC" w:rsidRPr="009A2D56">
        <w:rPr>
          <w:rFonts w:ascii="Arial" w:hAnsi="Arial" w:cs="Arial"/>
          <w:bCs/>
        </w:rPr>
        <w:t>0</w:t>
      </w:r>
      <w:r w:rsidR="009A2D56" w:rsidRPr="009A2D56">
        <w:rPr>
          <w:rFonts w:ascii="Arial" w:hAnsi="Arial" w:cs="Arial"/>
          <w:bCs/>
        </w:rPr>
        <w:t>4</w:t>
      </w:r>
      <w:r w:rsidR="003B6AEC" w:rsidRPr="009A2D56">
        <w:rPr>
          <w:rFonts w:ascii="Arial" w:hAnsi="Arial" w:cs="Arial"/>
          <w:bCs/>
        </w:rPr>
        <w:t>.</w:t>
      </w:r>
      <w:r w:rsidR="003B6AEC" w:rsidRPr="000D30B0">
        <w:rPr>
          <w:rFonts w:ascii="Arial" w:hAnsi="Arial" w:cs="Arial"/>
          <w:bCs/>
        </w:rPr>
        <w:t>20</w:t>
      </w:r>
      <w:r w:rsidR="00923A73" w:rsidRPr="000D30B0">
        <w:rPr>
          <w:rFonts w:ascii="Arial" w:hAnsi="Arial" w:cs="Arial"/>
          <w:bCs/>
        </w:rPr>
        <w:t>2</w:t>
      </w:r>
      <w:r w:rsidR="000D30B0">
        <w:rPr>
          <w:rFonts w:ascii="Arial" w:hAnsi="Arial" w:cs="Arial"/>
          <w:bCs/>
        </w:rPr>
        <w:t>6</w:t>
      </w:r>
      <w:r w:rsidR="004D2951" w:rsidRPr="0021608D">
        <w:rPr>
          <w:rFonts w:ascii="Arial" w:hAnsi="Arial" w:cs="Arial"/>
          <w:bCs/>
          <w:color w:val="FF0000"/>
        </w:rPr>
        <w:t xml:space="preserve">         </w:t>
      </w:r>
      <w:r w:rsidR="00DD10A3">
        <w:rPr>
          <w:rFonts w:ascii="Arial" w:hAnsi="Arial" w:cs="Arial"/>
          <w:bCs/>
          <w:color w:val="FF0000"/>
        </w:rPr>
        <w:t xml:space="preserve"> </w:t>
      </w:r>
      <w:r w:rsidR="004D2951" w:rsidRPr="0021608D">
        <w:rPr>
          <w:rFonts w:ascii="Arial" w:hAnsi="Arial" w:cs="Arial"/>
          <w:bCs/>
          <w:color w:val="FF0000"/>
        </w:rPr>
        <w:t xml:space="preserve">  </w:t>
      </w:r>
      <w:r w:rsidR="00C02C51">
        <w:rPr>
          <w:rFonts w:ascii="Arial" w:hAnsi="Arial" w:cs="Arial"/>
          <w:bCs/>
        </w:rPr>
        <w:t>F</w:t>
      </w:r>
      <w:r w:rsidR="004D2951" w:rsidRPr="007A3776">
        <w:rPr>
          <w:rFonts w:ascii="Arial" w:hAnsi="Arial" w:cs="Arial"/>
          <w:bCs/>
        </w:rPr>
        <w:t>in</w:t>
      </w:r>
      <w:r w:rsidR="007A3776">
        <w:rPr>
          <w:rFonts w:ascii="Arial" w:hAnsi="Arial" w:cs="Arial"/>
          <w:bCs/>
        </w:rPr>
        <w:t> : 30</w:t>
      </w:r>
      <w:r w:rsidR="002345F3" w:rsidRPr="007A3776">
        <w:rPr>
          <w:rFonts w:ascii="Arial" w:hAnsi="Arial" w:cs="Arial"/>
          <w:bCs/>
        </w:rPr>
        <w:t>.</w:t>
      </w:r>
      <w:r w:rsidR="00A07050" w:rsidRPr="009A2D56">
        <w:rPr>
          <w:rFonts w:ascii="Arial" w:hAnsi="Arial" w:cs="Arial"/>
          <w:bCs/>
        </w:rPr>
        <w:t>0</w:t>
      </w:r>
      <w:r w:rsidR="009A2D56" w:rsidRPr="009A2D56">
        <w:rPr>
          <w:rFonts w:ascii="Arial" w:hAnsi="Arial" w:cs="Arial"/>
          <w:bCs/>
        </w:rPr>
        <w:t>6</w:t>
      </w:r>
      <w:r w:rsidR="003B6AEC" w:rsidRPr="009A2D56">
        <w:rPr>
          <w:rFonts w:ascii="Arial" w:hAnsi="Arial" w:cs="Arial"/>
          <w:bCs/>
        </w:rPr>
        <w:t>.</w:t>
      </w:r>
      <w:r w:rsidR="003B6AEC" w:rsidRPr="000D30B0">
        <w:rPr>
          <w:rFonts w:ascii="Arial" w:hAnsi="Arial" w:cs="Arial"/>
          <w:bCs/>
        </w:rPr>
        <w:t>20</w:t>
      </w:r>
      <w:r w:rsidR="00923A73" w:rsidRPr="000D30B0">
        <w:rPr>
          <w:rFonts w:ascii="Arial" w:hAnsi="Arial" w:cs="Arial"/>
          <w:bCs/>
        </w:rPr>
        <w:t>2</w:t>
      </w:r>
      <w:r w:rsidR="000D30B0">
        <w:rPr>
          <w:rFonts w:ascii="Arial" w:hAnsi="Arial" w:cs="Arial"/>
          <w:bCs/>
        </w:rPr>
        <w:t>6</w:t>
      </w:r>
    </w:p>
    <w:p w:rsidR="004B0CAF" w:rsidRDefault="004B0CAF" w:rsidP="00923A73">
      <w:pPr>
        <w:rPr>
          <w:rFonts w:ascii="Arial" w:hAnsi="Arial" w:cs="Arial"/>
          <w:bCs/>
          <w:color w:val="000000" w:themeColor="text1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786"/>
        <w:gridCol w:w="1679"/>
        <w:gridCol w:w="1120"/>
        <w:gridCol w:w="1540"/>
        <w:gridCol w:w="3919"/>
      </w:tblGrid>
      <w:tr w:rsidR="009620D6" w:rsidRPr="00D13C94" w:rsidTr="004C671C">
        <w:trPr>
          <w:trHeight w:val="593"/>
        </w:trPr>
        <w:tc>
          <w:tcPr>
            <w:tcW w:w="1786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Référence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Du PN</w:t>
            </w:r>
          </w:p>
        </w:tc>
        <w:tc>
          <w:tcPr>
            <w:tcW w:w="167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Source</w:t>
            </w:r>
          </w:p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Documentaire</w:t>
            </w:r>
          </w:p>
        </w:tc>
        <w:tc>
          <w:tcPr>
            <w:tcW w:w="1120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Parenté</w:t>
            </w:r>
          </w:p>
        </w:tc>
        <w:tc>
          <w:tcPr>
            <w:tcW w:w="1540" w:type="dxa"/>
            <w:shd w:val="clear" w:color="auto" w:fill="DDD9C3" w:themeFill="background2" w:themeFillShade="E6"/>
            <w:vAlign w:val="center"/>
          </w:tcPr>
          <w:p w:rsidR="009620D6" w:rsidRPr="008F46F7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F46F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ICS</w:t>
            </w:r>
          </w:p>
        </w:tc>
        <w:tc>
          <w:tcPr>
            <w:tcW w:w="3919" w:type="dxa"/>
            <w:shd w:val="clear" w:color="auto" w:fill="DDD9C3" w:themeFill="background2" w:themeFillShade="E6"/>
            <w:vAlign w:val="center"/>
          </w:tcPr>
          <w:p w:rsidR="009620D6" w:rsidRPr="00E3202E" w:rsidRDefault="009620D6" w:rsidP="00BF6A3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E3202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Intitulé du PN</w:t>
            </w:r>
          </w:p>
        </w:tc>
      </w:tr>
      <w:tr w:rsidR="004D2951" w:rsidRPr="00D13C94" w:rsidTr="004C671C">
        <w:trPr>
          <w:trHeight w:val="795"/>
        </w:trPr>
        <w:tc>
          <w:tcPr>
            <w:tcW w:w="1786" w:type="dxa"/>
            <w:vAlign w:val="center"/>
          </w:tcPr>
          <w:p w:rsidR="007C7C56" w:rsidRPr="002D2124" w:rsidRDefault="009A2D56" w:rsidP="009A2D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2124">
              <w:rPr>
                <w:rFonts w:ascii="Arial" w:hAnsi="Arial" w:cs="Arial"/>
                <w:sz w:val="16"/>
                <w:szCs w:val="16"/>
              </w:rPr>
              <w:t>P</w:t>
            </w:r>
            <w:r w:rsidR="007C7C56" w:rsidRPr="002D2124">
              <w:rPr>
                <w:rFonts w:ascii="Arial" w:hAnsi="Arial" w:cs="Arial"/>
                <w:sz w:val="16"/>
                <w:szCs w:val="16"/>
              </w:rPr>
              <w:t>NA ISO 7158</w:t>
            </w:r>
          </w:p>
          <w:p w:rsidR="007C7C56" w:rsidRPr="004D2951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D2124">
              <w:rPr>
                <w:rFonts w:ascii="Arial" w:hAnsi="Arial" w:cs="Arial"/>
                <w:sz w:val="16"/>
                <w:szCs w:val="16"/>
              </w:rPr>
              <w:t>NA 19219</w:t>
            </w:r>
          </w:p>
        </w:tc>
        <w:tc>
          <w:tcPr>
            <w:tcW w:w="1679" w:type="dxa"/>
            <w:vAlign w:val="center"/>
          </w:tcPr>
          <w:p w:rsidR="007C7C56" w:rsidRPr="007C7C56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ISO 7158</w:t>
            </w:r>
          </w:p>
          <w:p w:rsidR="004D2951" w:rsidRPr="004D2951" w:rsidRDefault="007C7C56" w:rsidP="007C7C5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7C7C56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67.120.10</w:t>
            </w:r>
          </w:p>
        </w:tc>
        <w:tc>
          <w:tcPr>
            <w:tcW w:w="3919" w:type="dxa"/>
            <w:vAlign w:val="center"/>
          </w:tcPr>
          <w:p w:rsidR="004D2951" w:rsidRPr="004D2951" w:rsidRDefault="00A65CB7" w:rsidP="00A65C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Viandes et produits carnés  -</w:t>
            </w:r>
            <w:r w:rsid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Détermination des </w:t>
            </w:r>
            <w:r w:rsidR="007C7C56"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teneurs en</w:t>
            </w:r>
            <w:r w:rsid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C7C56"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nitrites et nitrates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="007C7C56"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Méthode de</w:t>
            </w:r>
            <w:r w:rsid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C7C56" w:rsidRPr="007C7C56">
              <w:rPr>
                <w:rFonts w:ascii="Arial" w:hAnsi="Arial" w:cs="Arial"/>
                <w:color w:val="000000" w:themeColor="text1"/>
                <w:sz w:val="16"/>
                <w:szCs w:val="16"/>
              </w:rPr>
              <w:t>chromatographie ionique</w:t>
            </w:r>
          </w:p>
        </w:tc>
      </w:tr>
      <w:tr w:rsidR="004D2951" w:rsidRPr="00D13C94" w:rsidTr="004C671C">
        <w:trPr>
          <w:trHeight w:val="732"/>
        </w:trPr>
        <w:tc>
          <w:tcPr>
            <w:tcW w:w="1786" w:type="dxa"/>
            <w:vAlign w:val="center"/>
          </w:tcPr>
          <w:p w:rsidR="0099244B" w:rsidRPr="0099244B" w:rsidRDefault="009A2D56" w:rsidP="0099244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99244B"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5553</w:t>
            </w:r>
          </w:p>
          <w:p w:rsidR="004D2951" w:rsidRPr="004D2951" w:rsidRDefault="0099244B" w:rsidP="0099244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NA 1899</w:t>
            </w:r>
          </w:p>
        </w:tc>
        <w:tc>
          <w:tcPr>
            <w:tcW w:w="1679" w:type="dxa"/>
            <w:vAlign w:val="center"/>
          </w:tcPr>
          <w:p w:rsidR="0099244B" w:rsidRPr="0099244B" w:rsidRDefault="0099244B" w:rsidP="0099244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ISO 5553</w:t>
            </w:r>
          </w:p>
          <w:p w:rsidR="004D2951" w:rsidRPr="004D2951" w:rsidRDefault="0099244B" w:rsidP="0099244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99244B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67.120.10</w:t>
            </w:r>
          </w:p>
        </w:tc>
        <w:tc>
          <w:tcPr>
            <w:tcW w:w="3919" w:type="dxa"/>
            <w:vAlign w:val="center"/>
          </w:tcPr>
          <w:p w:rsidR="004D2951" w:rsidRPr="004D2951" w:rsidRDefault="0099244B" w:rsidP="00A65C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Viandes et produits à base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 viande </w:t>
            </w:r>
            <w:r w:rsidR="00A65C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Recherche </w:t>
            </w: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des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99244B">
              <w:rPr>
                <w:rFonts w:ascii="Arial" w:hAnsi="Arial" w:cs="Arial"/>
                <w:color w:val="000000" w:themeColor="text1"/>
                <w:sz w:val="16"/>
                <w:szCs w:val="16"/>
              </w:rPr>
              <w:t>phosphates condensés</w:t>
            </w:r>
          </w:p>
        </w:tc>
      </w:tr>
      <w:tr w:rsidR="004D2951" w:rsidRPr="00D13C94" w:rsidTr="002D2124">
        <w:trPr>
          <w:trHeight w:val="886"/>
        </w:trPr>
        <w:tc>
          <w:tcPr>
            <w:tcW w:w="1786" w:type="dxa"/>
            <w:vAlign w:val="center"/>
          </w:tcPr>
          <w:p w:rsidR="005C7967" w:rsidRPr="005C7967" w:rsidRDefault="009A2D56" w:rsidP="005C796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5C7967"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17646</w:t>
            </w:r>
          </w:p>
          <w:p w:rsidR="004D2951" w:rsidRPr="004D2951" w:rsidRDefault="005C7967" w:rsidP="005C796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19220</w:t>
            </w:r>
          </w:p>
        </w:tc>
        <w:tc>
          <w:tcPr>
            <w:tcW w:w="1679" w:type="dxa"/>
            <w:vAlign w:val="center"/>
          </w:tcPr>
          <w:p w:rsidR="005C7967" w:rsidRPr="005C7967" w:rsidRDefault="005C7967" w:rsidP="005C796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17646</w:t>
            </w:r>
          </w:p>
          <w:p w:rsidR="004D2951" w:rsidRPr="004D2951" w:rsidRDefault="005C7967" w:rsidP="005C796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1120" w:type="dxa"/>
            <w:vAlign w:val="center"/>
          </w:tcPr>
          <w:p w:rsidR="004D2951" w:rsidRPr="0024268D" w:rsidRDefault="004D2951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24268D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4D2951" w:rsidRPr="004D2951" w:rsidRDefault="005C7967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67.120.10</w:t>
            </w:r>
          </w:p>
        </w:tc>
        <w:tc>
          <w:tcPr>
            <w:tcW w:w="3919" w:type="dxa"/>
            <w:vAlign w:val="center"/>
          </w:tcPr>
          <w:p w:rsidR="004D2951" w:rsidRDefault="005C7967" w:rsidP="00A65C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Détection rapide de la teneur en humidité dans la viande fraîche </w:t>
            </w:r>
            <w:r w:rsidR="00A65C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Méthode par résonance </w:t>
            </w:r>
            <w:r w:rsidRPr="005C7967">
              <w:rPr>
                <w:rFonts w:ascii="Arial" w:hAnsi="Arial" w:cs="Arial"/>
                <w:color w:val="000000" w:themeColor="text1"/>
                <w:sz w:val="16"/>
                <w:szCs w:val="16"/>
              </w:rPr>
              <w:t>magnétique nucléaire à champ faible</w:t>
            </w:r>
            <w:r w:rsidR="002D212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:rsidR="002D2124" w:rsidRPr="00E91AB4" w:rsidRDefault="002D2124" w:rsidP="005C7967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5C7967" w:rsidRPr="00D13C94" w:rsidTr="002D2124">
        <w:trPr>
          <w:trHeight w:val="997"/>
        </w:trPr>
        <w:tc>
          <w:tcPr>
            <w:tcW w:w="1786" w:type="dxa"/>
            <w:vAlign w:val="center"/>
          </w:tcPr>
          <w:p w:rsidR="00B366BB" w:rsidRPr="00B366BB" w:rsidRDefault="009A2D56" w:rsidP="00B366B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</w:t>
            </w:r>
            <w:r w:rsidR="00B366BB"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NA ISO 13965</w:t>
            </w:r>
          </w:p>
          <w:p w:rsidR="005C7967" w:rsidRPr="005C7967" w:rsidRDefault="00B366BB" w:rsidP="00B366B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NA 19221</w:t>
            </w:r>
          </w:p>
        </w:tc>
        <w:tc>
          <w:tcPr>
            <w:tcW w:w="1679" w:type="dxa"/>
            <w:vAlign w:val="center"/>
          </w:tcPr>
          <w:p w:rsidR="00B366BB" w:rsidRPr="00B366BB" w:rsidRDefault="00B366BB" w:rsidP="00B366B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ISO 13965</w:t>
            </w:r>
          </w:p>
          <w:p w:rsidR="005C7967" w:rsidRPr="005C7967" w:rsidRDefault="00B366BB" w:rsidP="00B366B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1998</w:t>
            </w:r>
          </w:p>
        </w:tc>
        <w:tc>
          <w:tcPr>
            <w:tcW w:w="1120" w:type="dxa"/>
            <w:vAlign w:val="center"/>
          </w:tcPr>
          <w:p w:rsidR="005C7967" w:rsidRPr="0024268D" w:rsidRDefault="003C1566" w:rsidP="00C27E0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1566">
              <w:rPr>
                <w:rFonts w:ascii="Arial" w:hAnsi="Arial" w:cs="Arial"/>
                <w:color w:val="000000" w:themeColor="text1"/>
                <w:sz w:val="16"/>
                <w:szCs w:val="16"/>
              </w:rPr>
              <w:t>IDT</w:t>
            </w:r>
          </w:p>
        </w:tc>
        <w:tc>
          <w:tcPr>
            <w:tcW w:w="1540" w:type="dxa"/>
            <w:vAlign w:val="center"/>
          </w:tcPr>
          <w:p w:rsidR="005C7967" w:rsidRPr="005C7967" w:rsidRDefault="00B366BB" w:rsidP="007602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67.120.10</w:t>
            </w:r>
          </w:p>
        </w:tc>
        <w:tc>
          <w:tcPr>
            <w:tcW w:w="3919" w:type="dxa"/>
            <w:vAlign w:val="center"/>
          </w:tcPr>
          <w:p w:rsidR="005C7967" w:rsidRDefault="00B366BB" w:rsidP="00A65CB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>Viande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produits à base de viande </w:t>
            </w:r>
            <w:r w:rsidR="00A65CB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- </w:t>
            </w: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Détermination des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teneurs en amidon et en glucose </w:t>
            </w:r>
            <w:r w:rsidR="00A65CB7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  <w:r w:rsidRPr="00B366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Méthode enzymatique</w:t>
            </w:r>
          </w:p>
          <w:p w:rsidR="002D2124" w:rsidRPr="00E91AB4" w:rsidRDefault="002D2124" w:rsidP="005C796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97F8D" w:rsidRDefault="00397F8D" w:rsidP="00397F8D">
      <w:pPr>
        <w:rPr>
          <w:rFonts w:ascii="Arial" w:hAnsi="Arial" w:cs="Arial"/>
          <w:bCs/>
          <w:color w:val="000000" w:themeColor="text1"/>
        </w:rPr>
      </w:pPr>
    </w:p>
    <w:p w:rsidR="006050B9" w:rsidRDefault="006050B9" w:rsidP="00D13C94">
      <w:pPr>
        <w:rPr>
          <w:rFonts w:ascii="Arial" w:hAnsi="Arial" w:cs="Arial"/>
          <w:bCs/>
          <w:color w:val="000000" w:themeColor="text1"/>
          <w:sz w:val="16"/>
          <w:szCs w:val="16"/>
        </w:rPr>
      </w:pPr>
    </w:p>
    <w:sectPr w:rsidR="006050B9" w:rsidSect="00506C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68" w:rsidRDefault="00254168" w:rsidP="00A95B30">
      <w:r>
        <w:separator/>
      </w:r>
    </w:p>
  </w:endnote>
  <w:endnote w:type="continuationSeparator" w:id="0">
    <w:p w:rsidR="00254168" w:rsidRDefault="00254168" w:rsidP="00A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68" w:rsidRDefault="00254168" w:rsidP="00A95B30">
      <w:r>
        <w:separator/>
      </w:r>
    </w:p>
  </w:footnote>
  <w:footnote w:type="continuationSeparator" w:id="0">
    <w:p w:rsidR="00254168" w:rsidRDefault="00254168" w:rsidP="00A95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A6"/>
    <w:rsid w:val="00053C59"/>
    <w:rsid w:val="000560A8"/>
    <w:rsid w:val="00065F21"/>
    <w:rsid w:val="00070803"/>
    <w:rsid w:val="000877BC"/>
    <w:rsid w:val="000A4466"/>
    <w:rsid w:val="000B4A52"/>
    <w:rsid w:val="000B4AC2"/>
    <w:rsid w:val="000C3BE7"/>
    <w:rsid w:val="000C54D9"/>
    <w:rsid w:val="000D087B"/>
    <w:rsid w:val="000D30B0"/>
    <w:rsid w:val="000D3DC3"/>
    <w:rsid w:val="000E5310"/>
    <w:rsid w:val="000E722E"/>
    <w:rsid w:val="0013335B"/>
    <w:rsid w:val="00145697"/>
    <w:rsid w:val="001A3B85"/>
    <w:rsid w:val="001A717F"/>
    <w:rsid w:val="001B2F7A"/>
    <w:rsid w:val="001B6249"/>
    <w:rsid w:val="001D0EA0"/>
    <w:rsid w:val="001D2044"/>
    <w:rsid w:val="001D7D5C"/>
    <w:rsid w:val="001F27B9"/>
    <w:rsid w:val="0021608D"/>
    <w:rsid w:val="002279B4"/>
    <w:rsid w:val="002345F3"/>
    <w:rsid w:val="0024268D"/>
    <w:rsid w:val="00254168"/>
    <w:rsid w:val="002555A0"/>
    <w:rsid w:val="00272EEF"/>
    <w:rsid w:val="00273061"/>
    <w:rsid w:val="00277902"/>
    <w:rsid w:val="00281491"/>
    <w:rsid w:val="00296C5F"/>
    <w:rsid w:val="002B0936"/>
    <w:rsid w:val="002B57BB"/>
    <w:rsid w:val="002C34CB"/>
    <w:rsid w:val="002C4A90"/>
    <w:rsid w:val="002C5EF7"/>
    <w:rsid w:val="002D2124"/>
    <w:rsid w:val="002E4F87"/>
    <w:rsid w:val="00303AE7"/>
    <w:rsid w:val="00340EF3"/>
    <w:rsid w:val="00346F71"/>
    <w:rsid w:val="00353C7C"/>
    <w:rsid w:val="003815D0"/>
    <w:rsid w:val="003960C0"/>
    <w:rsid w:val="00397F8D"/>
    <w:rsid w:val="003A02BA"/>
    <w:rsid w:val="003B4AB5"/>
    <w:rsid w:val="003B6AEC"/>
    <w:rsid w:val="003B7D9B"/>
    <w:rsid w:val="003C1566"/>
    <w:rsid w:val="003E04F2"/>
    <w:rsid w:val="00410C84"/>
    <w:rsid w:val="00412370"/>
    <w:rsid w:val="004608F2"/>
    <w:rsid w:val="0047584C"/>
    <w:rsid w:val="004B0131"/>
    <w:rsid w:val="004B0CAF"/>
    <w:rsid w:val="004C10F7"/>
    <w:rsid w:val="004C44D5"/>
    <w:rsid w:val="004C5353"/>
    <w:rsid w:val="004C671C"/>
    <w:rsid w:val="004D2951"/>
    <w:rsid w:val="004E041F"/>
    <w:rsid w:val="004F5744"/>
    <w:rsid w:val="00506C12"/>
    <w:rsid w:val="0050757E"/>
    <w:rsid w:val="005307E5"/>
    <w:rsid w:val="005515A3"/>
    <w:rsid w:val="00580BEA"/>
    <w:rsid w:val="0059728C"/>
    <w:rsid w:val="005B3D8A"/>
    <w:rsid w:val="005B4E83"/>
    <w:rsid w:val="005C6FA7"/>
    <w:rsid w:val="005C7967"/>
    <w:rsid w:val="005D1047"/>
    <w:rsid w:val="005E57D1"/>
    <w:rsid w:val="006050B9"/>
    <w:rsid w:val="006147D9"/>
    <w:rsid w:val="006529C1"/>
    <w:rsid w:val="006628BC"/>
    <w:rsid w:val="0068265E"/>
    <w:rsid w:val="006A3E49"/>
    <w:rsid w:val="006D26F3"/>
    <w:rsid w:val="006D3FEE"/>
    <w:rsid w:val="00745475"/>
    <w:rsid w:val="007454AE"/>
    <w:rsid w:val="007817D8"/>
    <w:rsid w:val="0079177F"/>
    <w:rsid w:val="00793CCF"/>
    <w:rsid w:val="007A3776"/>
    <w:rsid w:val="007A4766"/>
    <w:rsid w:val="007B1F19"/>
    <w:rsid w:val="007C0EC7"/>
    <w:rsid w:val="007C307B"/>
    <w:rsid w:val="007C7C56"/>
    <w:rsid w:val="007D09A2"/>
    <w:rsid w:val="007D35A0"/>
    <w:rsid w:val="007D3930"/>
    <w:rsid w:val="007D46C0"/>
    <w:rsid w:val="0080316A"/>
    <w:rsid w:val="00803498"/>
    <w:rsid w:val="00816B98"/>
    <w:rsid w:val="00822058"/>
    <w:rsid w:val="00830109"/>
    <w:rsid w:val="00833CDC"/>
    <w:rsid w:val="00850EF8"/>
    <w:rsid w:val="00853E08"/>
    <w:rsid w:val="00864B93"/>
    <w:rsid w:val="00871EF1"/>
    <w:rsid w:val="008B0022"/>
    <w:rsid w:val="008B0103"/>
    <w:rsid w:val="008B675F"/>
    <w:rsid w:val="008C6636"/>
    <w:rsid w:val="008D22C2"/>
    <w:rsid w:val="008F46F7"/>
    <w:rsid w:val="00916E32"/>
    <w:rsid w:val="00923A73"/>
    <w:rsid w:val="00943F8B"/>
    <w:rsid w:val="00947F38"/>
    <w:rsid w:val="00951C38"/>
    <w:rsid w:val="009602D6"/>
    <w:rsid w:val="009620D6"/>
    <w:rsid w:val="00963470"/>
    <w:rsid w:val="00970CBD"/>
    <w:rsid w:val="00971EA7"/>
    <w:rsid w:val="00982E8B"/>
    <w:rsid w:val="009832EC"/>
    <w:rsid w:val="00991492"/>
    <w:rsid w:val="009922EC"/>
    <w:rsid w:val="0099244B"/>
    <w:rsid w:val="00993C04"/>
    <w:rsid w:val="00996340"/>
    <w:rsid w:val="00997740"/>
    <w:rsid w:val="009A01D9"/>
    <w:rsid w:val="009A2D56"/>
    <w:rsid w:val="009F0FE1"/>
    <w:rsid w:val="00A07050"/>
    <w:rsid w:val="00A15670"/>
    <w:rsid w:val="00A15FEE"/>
    <w:rsid w:val="00A32597"/>
    <w:rsid w:val="00A5318B"/>
    <w:rsid w:val="00A56842"/>
    <w:rsid w:val="00A65CB7"/>
    <w:rsid w:val="00A95B30"/>
    <w:rsid w:val="00AC1251"/>
    <w:rsid w:val="00AD6749"/>
    <w:rsid w:val="00AF27DC"/>
    <w:rsid w:val="00B005FA"/>
    <w:rsid w:val="00B019CD"/>
    <w:rsid w:val="00B24D0F"/>
    <w:rsid w:val="00B32BE6"/>
    <w:rsid w:val="00B366BB"/>
    <w:rsid w:val="00B7185E"/>
    <w:rsid w:val="00B753BB"/>
    <w:rsid w:val="00B85232"/>
    <w:rsid w:val="00B955A1"/>
    <w:rsid w:val="00B96324"/>
    <w:rsid w:val="00BC2AE8"/>
    <w:rsid w:val="00BC60BC"/>
    <w:rsid w:val="00C01F7D"/>
    <w:rsid w:val="00C02C51"/>
    <w:rsid w:val="00C141B8"/>
    <w:rsid w:val="00C20508"/>
    <w:rsid w:val="00C92538"/>
    <w:rsid w:val="00C92734"/>
    <w:rsid w:val="00C97F7D"/>
    <w:rsid w:val="00CA37AB"/>
    <w:rsid w:val="00CD05C1"/>
    <w:rsid w:val="00CD0BCB"/>
    <w:rsid w:val="00CE5F97"/>
    <w:rsid w:val="00D06149"/>
    <w:rsid w:val="00D112B9"/>
    <w:rsid w:val="00D1233C"/>
    <w:rsid w:val="00D13C94"/>
    <w:rsid w:val="00D44D98"/>
    <w:rsid w:val="00D50F75"/>
    <w:rsid w:val="00D76B48"/>
    <w:rsid w:val="00D8113D"/>
    <w:rsid w:val="00DD10A3"/>
    <w:rsid w:val="00DE1991"/>
    <w:rsid w:val="00DE5D3B"/>
    <w:rsid w:val="00E3202E"/>
    <w:rsid w:val="00E52360"/>
    <w:rsid w:val="00E64486"/>
    <w:rsid w:val="00E83BEB"/>
    <w:rsid w:val="00E91AB4"/>
    <w:rsid w:val="00EB6C11"/>
    <w:rsid w:val="00ED3114"/>
    <w:rsid w:val="00EF0413"/>
    <w:rsid w:val="00EF0EB2"/>
    <w:rsid w:val="00F10B7F"/>
    <w:rsid w:val="00F12DB6"/>
    <w:rsid w:val="00F14983"/>
    <w:rsid w:val="00F342C5"/>
    <w:rsid w:val="00F36E20"/>
    <w:rsid w:val="00FA121A"/>
    <w:rsid w:val="00FA3EEE"/>
    <w:rsid w:val="00FA78A6"/>
    <w:rsid w:val="00FB1258"/>
    <w:rsid w:val="00FC3568"/>
    <w:rsid w:val="00FC6554"/>
    <w:rsid w:val="00FD5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95B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14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3960C0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B002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A78A6"/>
    <w:rPr>
      <w:i/>
      <w:iCs/>
    </w:rPr>
  </w:style>
  <w:style w:type="character" w:customStyle="1" w:styleId="Titre4Car">
    <w:name w:val="Titre 4 Car"/>
    <w:basedOn w:val="Policepardfaut"/>
    <w:link w:val="Titre4"/>
    <w:uiPriority w:val="9"/>
    <w:rsid w:val="008B002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B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B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A95B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styleId="lev">
    <w:name w:val="Strong"/>
    <w:basedOn w:val="Policepardfaut"/>
    <w:uiPriority w:val="22"/>
    <w:qFormat/>
    <w:rsid w:val="00A95B30"/>
    <w:rPr>
      <w:b/>
      <w:bCs/>
    </w:rPr>
  </w:style>
  <w:style w:type="paragraph" w:styleId="NormalWeb">
    <w:name w:val="Normal (Web)"/>
    <w:basedOn w:val="Normal"/>
    <w:uiPriority w:val="99"/>
    <w:unhideWhenUsed/>
    <w:rsid w:val="00A95B3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A95B30"/>
    <w:pPr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8"/>
      <w:lang w:bidi="ar-DZ"/>
    </w:rPr>
  </w:style>
  <w:style w:type="character" w:customStyle="1" w:styleId="CorpsdetexteCar">
    <w:name w:val="Corps de texte Car"/>
    <w:basedOn w:val="Policepardfaut"/>
    <w:link w:val="Corpsdetexte"/>
    <w:rsid w:val="00A95B30"/>
    <w:rPr>
      <w:rFonts w:ascii="Times New Roman" w:eastAsia="Times New Roman" w:hAnsi="Times New Roman" w:cs="Times New Roman"/>
      <w:b/>
      <w:bCs/>
      <w:i/>
      <w:iCs/>
      <w:sz w:val="28"/>
      <w:szCs w:val="28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9914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307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C307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A15FEE"/>
  </w:style>
  <w:style w:type="character" w:styleId="Lienhypertexte">
    <w:name w:val="Hyperlink"/>
    <w:basedOn w:val="Policepardfaut"/>
    <w:uiPriority w:val="99"/>
    <w:rsid w:val="00A15FEE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A15FEE"/>
  </w:style>
  <w:style w:type="table" w:styleId="Grilledutableau">
    <w:name w:val="Table Grid"/>
    <w:basedOn w:val="TableauNormal"/>
    <w:uiPriority w:val="59"/>
    <w:rsid w:val="00303A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3960C0"/>
    <w:rPr>
      <w:rFonts w:ascii="Cambria" w:eastAsia="Times New Roman" w:hAnsi="Cambria" w:cs="Times New Roman"/>
      <w:b/>
      <w:bCs/>
      <w:color w:val="4F81BD"/>
    </w:rPr>
  </w:style>
  <w:style w:type="character" w:customStyle="1" w:styleId="cchit">
    <w:name w:val="cchit"/>
    <w:basedOn w:val="Policepardfaut"/>
    <w:rsid w:val="00A07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4FC38-4172-4486-B8B8-39FFE8F63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Nadia GHOULA</cp:lastModifiedBy>
  <cp:revision>3</cp:revision>
  <dcterms:created xsi:type="dcterms:W3CDTF">2026-04-30T13:58:00Z</dcterms:created>
  <dcterms:modified xsi:type="dcterms:W3CDTF">2026-04-30T14:01:00Z</dcterms:modified>
</cp:coreProperties>
</file>