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D0" w:rsidRDefault="003815D0" w:rsidP="00910FEF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A95B30" w:rsidRPr="00D13C94" w:rsidRDefault="00A95B3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13C94">
        <w:rPr>
          <w:rFonts w:ascii="Arial" w:hAnsi="Arial" w:cs="Arial"/>
          <w:b/>
          <w:bCs/>
          <w:color w:val="000000" w:themeColor="text1"/>
          <w:sz w:val="32"/>
          <w:szCs w:val="32"/>
        </w:rPr>
        <w:t>Département SNF</w:t>
      </w:r>
    </w:p>
    <w:p w:rsidR="00303AE7" w:rsidRPr="00D13C94" w:rsidRDefault="00303AE7" w:rsidP="00D13C94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303AE7" w:rsidRPr="00D13C94" w:rsidRDefault="00303AE7" w:rsidP="00D13C94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p w:rsidR="004A76E7" w:rsidRPr="00D13C94" w:rsidRDefault="004A76E7" w:rsidP="004A76E7">
      <w:pPr>
        <w:rPr>
          <w:rFonts w:ascii="Arial" w:hAnsi="Arial" w:cs="Arial"/>
          <w:color w:val="000000" w:themeColor="text1"/>
          <w:sz w:val="16"/>
          <w:szCs w:val="16"/>
        </w:rPr>
      </w:pPr>
    </w:p>
    <w:p w:rsidR="004A76E7" w:rsidRDefault="004A76E7" w:rsidP="004A76E7">
      <w:pPr>
        <w:rPr>
          <w:rFonts w:ascii="Arial" w:hAnsi="Arial" w:cs="Arial"/>
          <w:bCs/>
          <w:color w:val="000000" w:themeColor="text1"/>
        </w:rPr>
      </w:pPr>
    </w:p>
    <w:p w:rsidR="004A76E7" w:rsidRPr="00D13C94" w:rsidRDefault="00892249" w:rsidP="004966BE">
      <w:pPr>
        <w:rPr>
          <w:rFonts w:ascii="Arial" w:hAnsi="Arial" w:cs="Arial"/>
          <w:bCs/>
          <w:color w:val="000000" w:themeColor="text1"/>
        </w:rPr>
      </w:pPr>
      <w:r w:rsidRPr="00D13C94">
        <w:rPr>
          <w:rFonts w:ascii="Arial" w:hAnsi="Arial" w:cs="Arial"/>
          <w:bCs/>
          <w:color w:val="000000" w:themeColor="text1"/>
        </w:rPr>
        <w:t>CTN 59</w:t>
      </w:r>
      <w:r>
        <w:rPr>
          <w:rFonts w:ascii="Arial" w:hAnsi="Arial" w:cs="Arial"/>
          <w:bCs/>
          <w:color w:val="000000" w:themeColor="text1"/>
        </w:rPr>
        <w:t xml:space="preserve"> « </w:t>
      </w:r>
      <w:r w:rsidRPr="00D13C94">
        <w:rPr>
          <w:rFonts w:ascii="Arial" w:hAnsi="Arial" w:cs="Arial"/>
          <w:bCs/>
          <w:color w:val="000000" w:themeColor="text1"/>
        </w:rPr>
        <w:t>Systèmes de management</w:t>
      </w:r>
      <w:r>
        <w:rPr>
          <w:rFonts w:ascii="Arial" w:hAnsi="Arial" w:cs="Arial"/>
          <w:bCs/>
          <w:color w:val="000000" w:themeColor="text1"/>
        </w:rPr>
        <w:t> »</w:t>
      </w:r>
      <w:r w:rsidRPr="00D13C94">
        <w:rPr>
          <w:rFonts w:ascii="Arial" w:hAnsi="Arial" w:cs="Arial"/>
          <w:bCs/>
          <w:color w:val="000000" w:themeColor="text1"/>
        </w:rPr>
        <w:t xml:space="preserve"> Normes en enquête publique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13C94">
        <w:rPr>
          <w:rFonts w:ascii="Arial" w:hAnsi="Arial" w:cs="Arial"/>
          <w:bCs/>
          <w:color w:val="000000" w:themeColor="text1"/>
        </w:rPr>
        <w:t>:</w:t>
      </w:r>
      <w:r w:rsidR="004A76E7" w:rsidRPr="00D13C94">
        <w:rPr>
          <w:rFonts w:ascii="Arial" w:hAnsi="Arial" w:cs="Arial"/>
          <w:bCs/>
          <w:color w:val="000000" w:themeColor="text1"/>
        </w:rPr>
        <w:t xml:space="preserve"> </w:t>
      </w:r>
      <w:r w:rsidR="004A76E7">
        <w:rPr>
          <w:rFonts w:ascii="Arial" w:hAnsi="Arial" w:cs="Arial"/>
          <w:bCs/>
          <w:color w:val="000000" w:themeColor="text1"/>
        </w:rPr>
        <w:t xml:space="preserve">du </w:t>
      </w:r>
      <w:r w:rsidR="004966BE">
        <w:rPr>
          <w:rFonts w:ascii="Arial" w:hAnsi="Arial" w:cs="Arial"/>
          <w:bCs/>
          <w:color w:val="000000" w:themeColor="text1"/>
        </w:rPr>
        <w:t>26</w:t>
      </w:r>
      <w:r w:rsidR="004A76E7" w:rsidRPr="00D13C94">
        <w:rPr>
          <w:rFonts w:ascii="Arial" w:hAnsi="Arial" w:cs="Arial"/>
          <w:bCs/>
          <w:color w:val="000000" w:themeColor="text1"/>
        </w:rPr>
        <w:t>/0</w:t>
      </w:r>
      <w:r w:rsidR="004966BE">
        <w:rPr>
          <w:rFonts w:ascii="Arial" w:hAnsi="Arial" w:cs="Arial"/>
          <w:bCs/>
          <w:color w:val="000000" w:themeColor="text1"/>
        </w:rPr>
        <w:t>3</w:t>
      </w:r>
      <w:r w:rsidR="004A76E7" w:rsidRPr="00D13C94">
        <w:rPr>
          <w:rFonts w:ascii="Arial" w:hAnsi="Arial" w:cs="Arial"/>
          <w:bCs/>
          <w:color w:val="000000" w:themeColor="text1"/>
        </w:rPr>
        <w:t>/</w:t>
      </w:r>
      <w:r w:rsidR="004A76E7">
        <w:rPr>
          <w:rFonts w:ascii="Arial" w:hAnsi="Arial" w:cs="Arial"/>
          <w:bCs/>
          <w:color w:val="000000" w:themeColor="text1"/>
        </w:rPr>
        <w:t>20</w:t>
      </w:r>
      <w:r w:rsidR="00342B6C">
        <w:rPr>
          <w:rFonts w:ascii="Arial" w:hAnsi="Arial" w:cs="Arial"/>
          <w:bCs/>
          <w:color w:val="000000" w:themeColor="text1"/>
        </w:rPr>
        <w:t>2</w:t>
      </w:r>
      <w:r w:rsidR="006000C6">
        <w:rPr>
          <w:rFonts w:ascii="Arial" w:hAnsi="Arial" w:cs="Arial"/>
          <w:bCs/>
          <w:color w:val="000000" w:themeColor="text1"/>
        </w:rPr>
        <w:t>6</w:t>
      </w:r>
      <w:r w:rsidR="004A76E7">
        <w:rPr>
          <w:rFonts w:ascii="Arial" w:hAnsi="Arial" w:cs="Arial"/>
          <w:bCs/>
          <w:color w:val="000000" w:themeColor="text1"/>
        </w:rPr>
        <w:t xml:space="preserve"> du</w:t>
      </w:r>
      <w:r w:rsidR="004A76E7" w:rsidRPr="00D13C94">
        <w:rPr>
          <w:rFonts w:ascii="Arial" w:hAnsi="Arial" w:cs="Arial"/>
          <w:bCs/>
          <w:color w:val="000000" w:themeColor="text1"/>
        </w:rPr>
        <w:t xml:space="preserve"> </w:t>
      </w:r>
      <w:r w:rsidR="004966BE">
        <w:rPr>
          <w:rFonts w:ascii="Arial" w:hAnsi="Arial" w:cs="Arial"/>
          <w:bCs/>
          <w:color w:val="000000" w:themeColor="text1"/>
        </w:rPr>
        <w:t>25</w:t>
      </w:r>
      <w:r w:rsidR="004A76E7" w:rsidRPr="00D13C94">
        <w:rPr>
          <w:rFonts w:ascii="Arial" w:hAnsi="Arial" w:cs="Arial"/>
          <w:bCs/>
          <w:color w:val="000000" w:themeColor="text1"/>
        </w:rPr>
        <w:t>/0</w:t>
      </w:r>
      <w:r w:rsidR="004966BE">
        <w:rPr>
          <w:rFonts w:ascii="Arial" w:hAnsi="Arial" w:cs="Arial"/>
          <w:bCs/>
          <w:color w:val="000000" w:themeColor="text1"/>
        </w:rPr>
        <w:t>5</w:t>
      </w:r>
      <w:r w:rsidR="004A76E7" w:rsidRPr="00D13C94">
        <w:rPr>
          <w:rFonts w:ascii="Arial" w:hAnsi="Arial" w:cs="Arial"/>
          <w:bCs/>
          <w:color w:val="000000" w:themeColor="text1"/>
        </w:rPr>
        <w:t>/</w:t>
      </w:r>
      <w:r w:rsidR="004A76E7">
        <w:rPr>
          <w:rFonts w:ascii="Arial" w:hAnsi="Arial" w:cs="Arial"/>
          <w:bCs/>
          <w:color w:val="000000" w:themeColor="text1"/>
        </w:rPr>
        <w:t>20</w:t>
      </w:r>
      <w:r w:rsidR="00342B6C">
        <w:rPr>
          <w:rFonts w:ascii="Arial" w:hAnsi="Arial" w:cs="Arial"/>
          <w:bCs/>
          <w:color w:val="000000" w:themeColor="text1"/>
        </w:rPr>
        <w:t>2</w:t>
      </w:r>
      <w:r w:rsidR="006000C6">
        <w:rPr>
          <w:rFonts w:ascii="Arial" w:hAnsi="Arial" w:cs="Arial"/>
          <w:bCs/>
          <w:color w:val="000000" w:themeColor="text1"/>
        </w:rPr>
        <w:t>6</w:t>
      </w:r>
    </w:p>
    <w:p w:rsidR="004A76E7" w:rsidRPr="00D13C94" w:rsidRDefault="004A76E7" w:rsidP="004A76E7">
      <w:pPr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1809"/>
        <w:gridCol w:w="1701"/>
        <w:gridCol w:w="1134"/>
        <w:gridCol w:w="1560"/>
        <w:gridCol w:w="3969"/>
      </w:tblGrid>
      <w:tr w:rsidR="004A76E7" w:rsidRPr="00D13C94" w:rsidTr="00B8746B">
        <w:trPr>
          <w:trHeight w:val="736"/>
        </w:trPr>
        <w:tc>
          <w:tcPr>
            <w:tcW w:w="1809" w:type="dxa"/>
            <w:shd w:val="clear" w:color="auto" w:fill="DDD9C3" w:themeFill="background2" w:themeFillShade="E6"/>
            <w:vAlign w:val="center"/>
          </w:tcPr>
          <w:p w:rsidR="004A76E7" w:rsidRPr="00E3202E" w:rsidRDefault="004A76E7" w:rsidP="00B8746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Référence</w:t>
            </w:r>
          </w:p>
          <w:p w:rsidR="004A76E7" w:rsidRPr="00E3202E" w:rsidRDefault="004A76E7" w:rsidP="00B8746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Du PN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4A76E7" w:rsidRPr="00E3202E" w:rsidRDefault="004A76E7" w:rsidP="00B8746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Source</w:t>
            </w:r>
          </w:p>
          <w:p w:rsidR="004A76E7" w:rsidRPr="00E3202E" w:rsidRDefault="004A76E7" w:rsidP="00B8746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Documentaire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:rsidR="004A76E7" w:rsidRPr="00E3202E" w:rsidRDefault="004A76E7" w:rsidP="00B8746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Parenté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4A76E7" w:rsidRPr="00E3202E" w:rsidRDefault="004A76E7" w:rsidP="00B8746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ICS</w:t>
            </w:r>
          </w:p>
        </w:tc>
        <w:tc>
          <w:tcPr>
            <w:tcW w:w="3969" w:type="dxa"/>
            <w:shd w:val="clear" w:color="auto" w:fill="DDD9C3" w:themeFill="background2" w:themeFillShade="E6"/>
            <w:vAlign w:val="center"/>
          </w:tcPr>
          <w:p w:rsidR="004A76E7" w:rsidRPr="00E3202E" w:rsidRDefault="004A76E7" w:rsidP="00B8746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Intitulé du PN</w:t>
            </w:r>
          </w:p>
        </w:tc>
      </w:tr>
      <w:tr w:rsidR="004966BE" w:rsidRPr="00D13C94" w:rsidTr="00314328">
        <w:trPr>
          <w:trHeight w:val="736"/>
        </w:trPr>
        <w:tc>
          <w:tcPr>
            <w:tcW w:w="1809" w:type="dxa"/>
          </w:tcPr>
          <w:p w:rsidR="004966BE" w:rsidRPr="004966BE" w:rsidRDefault="004966BE" w:rsidP="00A47AA4">
            <w:pPr>
              <w:jc w:val="center"/>
              <w:rPr>
                <w:rFonts w:asciiTheme="minorBidi" w:hAnsiTheme="minorBidi" w:cstheme="minorBidi"/>
                <w:sz w:val="16"/>
                <w:szCs w:val="16"/>
                <w:shd w:val="clear" w:color="auto" w:fill="FFFFFF"/>
                <w:lang w:val="en-US"/>
              </w:rPr>
            </w:pPr>
            <w:r w:rsidRPr="004966BE">
              <w:rPr>
                <w:rFonts w:asciiTheme="minorBidi" w:hAnsiTheme="minorBidi" w:cstheme="minorBidi"/>
                <w:sz w:val="16"/>
                <w:szCs w:val="16"/>
                <w:shd w:val="clear" w:color="auto" w:fill="FFFFFF"/>
                <w:lang w:val="en-US"/>
              </w:rPr>
              <w:t xml:space="preserve">P NA ISO 14009                  (NA </w:t>
            </w:r>
            <w:r w:rsidRPr="004966BE">
              <w:rPr>
                <w:rFonts w:asciiTheme="minorBidi" w:hAnsiTheme="minorBidi" w:cstheme="minorBidi"/>
                <w:sz w:val="16"/>
                <w:szCs w:val="16"/>
              </w:rPr>
              <w:t>24039</w:t>
            </w:r>
            <w:r w:rsidRPr="004966BE">
              <w:rPr>
                <w:rFonts w:asciiTheme="minorBidi" w:hAnsiTheme="minorBidi" w:cstheme="minorBidi"/>
                <w:sz w:val="16"/>
                <w:szCs w:val="16"/>
                <w:shd w:val="clear" w:color="auto" w:fill="FFFFFF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:rsidR="004966BE" w:rsidRPr="004966BE" w:rsidRDefault="004966BE" w:rsidP="00A47AA4">
            <w:pPr>
              <w:jc w:val="center"/>
              <w:rPr>
                <w:rFonts w:asciiTheme="minorBidi" w:hAnsiTheme="minorBidi" w:cstheme="minorBidi"/>
                <w:sz w:val="16"/>
                <w:szCs w:val="16"/>
                <w:shd w:val="clear" w:color="auto" w:fill="FFFFFF"/>
              </w:rPr>
            </w:pPr>
            <w:r w:rsidRPr="004966BE">
              <w:rPr>
                <w:rFonts w:asciiTheme="minorBidi" w:hAnsiTheme="minorBidi" w:cstheme="minorBidi"/>
                <w:sz w:val="16"/>
                <w:szCs w:val="16"/>
                <w:shd w:val="clear" w:color="auto" w:fill="FFFFFF"/>
              </w:rPr>
              <w:t>ISO 14009: 2020</w:t>
            </w:r>
          </w:p>
          <w:p w:rsidR="004966BE" w:rsidRPr="004966BE" w:rsidRDefault="004966BE" w:rsidP="00A47AA4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966BE" w:rsidRPr="00D13C94" w:rsidRDefault="004966BE" w:rsidP="008E4A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3C94">
              <w:rPr>
                <w:rFonts w:ascii="Arial" w:hAnsi="Arial" w:cs="Arial"/>
                <w:color w:val="000000" w:themeColor="text1"/>
                <w:sz w:val="16"/>
                <w:szCs w:val="16"/>
              </w:rPr>
              <w:t>IDT</w:t>
            </w:r>
          </w:p>
        </w:tc>
        <w:tc>
          <w:tcPr>
            <w:tcW w:w="1560" w:type="dxa"/>
            <w:vAlign w:val="center"/>
          </w:tcPr>
          <w:p w:rsidR="004966BE" w:rsidRPr="004966BE" w:rsidRDefault="004966BE" w:rsidP="00A47A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66BE">
              <w:rPr>
                <w:rFonts w:ascii="Arial" w:hAnsi="Arial" w:cs="Arial"/>
                <w:sz w:val="16"/>
                <w:szCs w:val="16"/>
              </w:rPr>
              <w:t>03.100.70; 13.020.10</w:t>
            </w:r>
          </w:p>
        </w:tc>
        <w:tc>
          <w:tcPr>
            <w:tcW w:w="3969" w:type="dxa"/>
            <w:vAlign w:val="center"/>
          </w:tcPr>
          <w:p w:rsidR="004966BE" w:rsidRPr="004966BE" w:rsidRDefault="004966BE" w:rsidP="00A47AA4">
            <w:pPr>
              <w:rPr>
                <w:rFonts w:asciiTheme="minorBidi" w:hAnsiTheme="minorBidi" w:cstheme="minorBidi"/>
                <w:sz w:val="16"/>
                <w:szCs w:val="16"/>
                <w:shd w:val="clear" w:color="auto" w:fill="FFFFFF"/>
              </w:rPr>
            </w:pPr>
            <w:r w:rsidRPr="004966BE">
              <w:rPr>
                <w:rFonts w:asciiTheme="minorBidi" w:hAnsiTheme="minorBidi" w:cstheme="minorBidi"/>
                <w:sz w:val="16"/>
                <w:szCs w:val="16"/>
                <w:shd w:val="clear" w:color="auto" w:fill="FFFFFF"/>
              </w:rPr>
              <w:t>Systèmes de management environnemental - Lignes directrices pour intégrer la circularité des matériaux dans la conception et le développement.</w:t>
            </w:r>
          </w:p>
          <w:p w:rsidR="004966BE" w:rsidRPr="004966BE" w:rsidRDefault="004966BE" w:rsidP="00A47AA4">
            <w:pPr>
              <w:rPr>
                <w:rFonts w:asciiTheme="minorBidi" w:hAnsiTheme="minorBidi" w:cstheme="minorBidi"/>
                <w:sz w:val="16"/>
                <w:szCs w:val="16"/>
                <w:shd w:val="clear" w:color="auto" w:fill="FFFFFF"/>
              </w:rPr>
            </w:pPr>
          </w:p>
        </w:tc>
      </w:tr>
      <w:tr w:rsidR="004966BE" w:rsidRPr="00D13C94" w:rsidTr="00E2632E">
        <w:trPr>
          <w:trHeight w:val="736"/>
        </w:trPr>
        <w:tc>
          <w:tcPr>
            <w:tcW w:w="1809" w:type="dxa"/>
          </w:tcPr>
          <w:p w:rsidR="004966BE" w:rsidRPr="004966BE" w:rsidRDefault="004966BE" w:rsidP="00A47AA4">
            <w:pPr>
              <w:jc w:val="center"/>
              <w:rPr>
                <w:rFonts w:asciiTheme="minorBidi" w:hAnsiTheme="minorBidi" w:cstheme="minorBidi"/>
                <w:sz w:val="16"/>
                <w:szCs w:val="16"/>
                <w:shd w:val="clear" w:color="auto" w:fill="FFFFFF"/>
              </w:rPr>
            </w:pPr>
            <w:r w:rsidRPr="004966BE">
              <w:rPr>
                <w:rFonts w:asciiTheme="minorBidi" w:hAnsiTheme="minorBidi" w:cstheme="minorBidi"/>
                <w:sz w:val="16"/>
                <w:szCs w:val="16"/>
                <w:shd w:val="clear" w:color="auto" w:fill="FFFFFF"/>
              </w:rPr>
              <w:t>P NA ISO 37001         (NA 18229)</w:t>
            </w:r>
          </w:p>
        </w:tc>
        <w:tc>
          <w:tcPr>
            <w:tcW w:w="1701" w:type="dxa"/>
            <w:vAlign w:val="center"/>
          </w:tcPr>
          <w:p w:rsidR="004966BE" w:rsidRPr="004966BE" w:rsidRDefault="004966BE" w:rsidP="00A47AA4">
            <w:pPr>
              <w:jc w:val="center"/>
              <w:rPr>
                <w:rFonts w:asciiTheme="minorBidi" w:hAnsiTheme="minorBidi" w:cstheme="minorBidi"/>
                <w:sz w:val="16"/>
                <w:szCs w:val="16"/>
                <w:shd w:val="clear" w:color="auto" w:fill="FFFFFF"/>
              </w:rPr>
            </w:pPr>
            <w:r w:rsidRPr="004966BE">
              <w:rPr>
                <w:rFonts w:asciiTheme="minorBidi" w:hAnsiTheme="minorBidi" w:cstheme="minorBidi"/>
                <w:sz w:val="16"/>
                <w:szCs w:val="16"/>
                <w:shd w:val="clear" w:color="auto" w:fill="FFFFFF"/>
              </w:rPr>
              <w:t>ISO 37001:2025</w:t>
            </w:r>
          </w:p>
          <w:p w:rsidR="004966BE" w:rsidRPr="004966BE" w:rsidRDefault="004966BE" w:rsidP="00A47AA4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966BE" w:rsidRPr="00D13C94" w:rsidRDefault="004966BE" w:rsidP="008E4A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3C94">
              <w:rPr>
                <w:rFonts w:ascii="Arial" w:hAnsi="Arial" w:cs="Arial"/>
                <w:color w:val="000000" w:themeColor="text1"/>
                <w:sz w:val="16"/>
                <w:szCs w:val="16"/>
              </w:rPr>
              <w:t>IDT</w:t>
            </w:r>
          </w:p>
        </w:tc>
        <w:tc>
          <w:tcPr>
            <w:tcW w:w="1560" w:type="dxa"/>
            <w:vAlign w:val="center"/>
          </w:tcPr>
          <w:p w:rsidR="004966BE" w:rsidRPr="004966BE" w:rsidRDefault="004966BE" w:rsidP="00A47A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66BE">
              <w:rPr>
                <w:rFonts w:ascii="Arial" w:hAnsi="Arial" w:cs="Arial"/>
                <w:sz w:val="16"/>
                <w:szCs w:val="16"/>
              </w:rPr>
              <w:t>03.100.02; 03.100.01; 03.100.70</w:t>
            </w:r>
          </w:p>
        </w:tc>
        <w:tc>
          <w:tcPr>
            <w:tcW w:w="3969" w:type="dxa"/>
            <w:vAlign w:val="center"/>
          </w:tcPr>
          <w:p w:rsidR="004966BE" w:rsidRPr="004966BE" w:rsidRDefault="004966BE" w:rsidP="00A47AA4">
            <w:pPr>
              <w:rPr>
                <w:rFonts w:asciiTheme="minorBidi" w:hAnsiTheme="minorBidi" w:cstheme="minorBidi"/>
                <w:sz w:val="16"/>
                <w:szCs w:val="16"/>
                <w:shd w:val="clear" w:color="auto" w:fill="FFFFFF"/>
              </w:rPr>
            </w:pPr>
            <w:r w:rsidRPr="004966BE">
              <w:rPr>
                <w:rFonts w:asciiTheme="minorBidi" w:hAnsiTheme="minorBidi" w:cstheme="minorBidi"/>
                <w:sz w:val="16"/>
                <w:szCs w:val="16"/>
                <w:shd w:val="clear" w:color="auto" w:fill="FFFFFF"/>
              </w:rPr>
              <w:t>Systèmes de management anti-corruption - Exigences et recommandations de mise en œuvre.</w:t>
            </w:r>
          </w:p>
          <w:p w:rsidR="004966BE" w:rsidRPr="004966BE" w:rsidRDefault="004966BE" w:rsidP="00A47AA4">
            <w:pPr>
              <w:rPr>
                <w:rFonts w:asciiTheme="minorBidi" w:hAnsiTheme="minorBidi" w:cstheme="minorBidi"/>
                <w:color w:val="0070C0"/>
                <w:sz w:val="16"/>
                <w:szCs w:val="16"/>
              </w:rPr>
            </w:pPr>
          </w:p>
        </w:tc>
      </w:tr>
      <w:tr w:rsidR="004966BE" w:rsidRPr="00D13C94" w:rsidTr="00314328">
        <w:trPr>
          <w:trHeight w:val="736"/>
        </w:trPr>
        <w:tc>
          <w:tcPr>
            <w:tcW w:w="1809" w:type="dxa"/>
            <w:vAlign w:val="center"/>
          </w:tcPr>
          <w:p w:rsidR="004966BE" w:rsidRPr="004966BE" w:rsidRDefault="004966BE" w:rsidP="00A47AA4">
            <w:pPr>
              <w:jc w:val="center"/>
              <w:rPr>
                <w:rFonts w:asciiTheme="minorBidi" w:hAnsiTheme="minorBidi" w:cstheme="minorBidi"/>
                <w:sz w:val="16"/>
                <w:szCs w:val="16"/>
                <w:shd w:val="clear" w:color="auto" w:fill="FFFFFF"/>
              </w:rPr>
            </w:pPr>
            <w:r w:rsidRPr="004966BE">
              <w:rPr>
                <w:rFonts w:asciiTheme="minorBidi" w:hAnsiTheme="minorBidi" w:cstheme="minorBidi"/>
                <w:sz w:val="16"/>
                <w:szCs w:val="16"/>
                <w:shd w:val="clear" w:color="auto" w:fill="FFFFFF"/>
              </w:rPr>
              <w:t>P NA ISO 20121         (NA 18192)</w:t>
            </w:r>
          </w:p>
        </w:tc>
        <w:tc>
          <w:tcPr>
            <w:tcW w:w="1701" w:type="dxa"/>
            <w:vAlign w:val="center"/>
          </w:tcPr>
          <w:p w:rsidR="004966BE" w:rsidRPr="004966BE" w:rsidRDefault="004966BE" w:rsidP="00A47AA4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4966BE">
              <w:rPr>
                <w:rFonts w:asciiTheme="minorBidi" w:hAnsiTheme="minorBidi" w:cstheme="minorBidi"/>
                <w:sz w:val="16"/>
                <w:szCs w:val="16"/>
                <w:shd w:val="clear" w:color="auto" w:fill="FFFFFF"/>
              </w:rPr>
              <w:t>ISO 20121:2024</w:t>
            </w:r>
          </w:p>
        </w:tc>
        <w:tc>
          <w:tcPr>
            <w:tcW w:w="1134" w:type="dxa"/>
            <w:vAlign w:val="center"/>
          </w:tcPr>
          <w:p w:rsidR="004966BE" w:rsidRPr="00D13C94" w:rsidRDefault="004966BE" w:rsidP="008E4A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3C94">
              <w:rPr>
                <w:rFonts w:ascii="Arial" w:hAnsi="Arial" w:cs="Arial"/>
                <w:color w:val="000000" w:themeColor="text1"/>
                <w:sz w:val="16"/>
                <w:szCs w:val="16"/>
              </w:rPr>
              <w:t>IDT</w:t>
            </w:r>
          </w:p>
        </w:tc>
        <w:tc>
          <w:tcPr>
            <w:tcW w:w="1560" w:type="dxa"/>
            <w:vAlign w:val="center"/>
          </w:tcPr>
          <w:p w:rsidR="004966BE" w:rsidRPr="004966BE" w:rsidRDefault="004966BE" w:rsidP="00A47A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66BE">
              <w:rPr>
                <w:rFonts w:ascii="Arial" w:hAnsi="Arial" w:cs="Arial"/>
                <w:sz w:val="16"/>
                <w:szCs w:val="16"/>
              </w:rPr>
              <w:t>03.100.70; 13.020.20</w:t>
            </w:r>
          </w:p>
        </w:tc>
        <w:tc>
          <w:tcPr>
            <w:tcW w:w="3969" w:type="dxa"/>
            <w:vAlign w:val="center"/>
          </w:tcPr>
          <w:p w:rsidR="004966BE" w:rsidRPr="004966BE" w:rsidRDefault="004966BE" w:rsidP="00A47AA4">
            <w:pPr>
              <w:rPr>
                <w:rFonts w:asciiTheme="minorBidi" w:hAnsiTheme="minorBidi" w:cstheme="minorBidi"/>
                <w:sz w:val="16"/>
                <w:szCs w:val="16"/>
                <w:shd w:val="clear" w:color="auto" w:fill="FFFFFF"/>
              </w:rPr>
            </w:pPr>
            <w:r w:rsidRPr="004966BE">
              <w:rPr>
                <w:rFonts w:asciiTheme="minorBidi" w:hAnsiTheme="minorBidi" w:cstheme="minorBidi"/>
                <w:sz w:val="16"/>
                <w:szCs w:val="16"/>
                <w:shd w:val="clear" w:color="auto" w:fill="FFFFFF"/>
              </w:rPr>
              <w:t>Systèmes de management responsable appliqués à l'activité événementielle - Exigences et recommandations de mise en œuvre.</w:t>
            </w:r>
          </w:p>
          <w:p w:rsidR="004966BE" w:rsidRPr="004966BE" w:rsidRDefault="004966BE" w:rsidP="00A47AA4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</w:tbl>
    <w:p w:rsidR="00303AE7" w:rsidRDefault="00303AE7" w:rsidP="00D13C94">
      <w:pPr>
        <w:rPr>
          <w:rFonts w:ascii="Arial" w:hAnsi="Arial" w:cs="Arial"/>
          <w:color w:val="000000" w:themeColor="text1"/>
          <w:sz w:val="16"/>
          <w:szCs w:val="16"/>
        </w:rPr>
      </w:pPr>
    </w:p>
    <w:p w:rsidR="00C84759" w:rsidRDefault="00C84759" w:rsidP="00D13C94">
      <w:pPr>
        <w:rPr>
          <w:rFonts w:ascii="Arial" w:hAnsi="Arial" w:cs="Arial"/>
          <w:color w:val="000000" w:themeColor="text1"/>
          <w:sz w:val="16"/>
          <w:szCs w:val="16"/>
        </w:rPr>
      </w:pPr>
    </w:p>
    <w:p w:rsidR="001E0204" w:rsidRDefault="001E0204" w:rsidP="00910FEF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Cs/>
          <w:color w:val="000000" w:themeColor="text1"/>
        </w:rPr>
      </w:pPr>
    </w:p>
    <w:sectPr w:rsidR="001E0204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0EB" w:rsidRDefault="001150EB" w:rsidP="00A95B30">
      <w:r>
        <w:separator/>
      </w:r>
    </w:p>
  </w:endnote>
  <w:endnote w:type="continuationSeparator" w:id="0">
    <w:p w:rsidR="001150EB" w:rsidRDefault="001150EB" w:rsidP="00A95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0EB" w:rsidRDefault="001150EB" w:rsidP="00A95B30">
      <w:r>
        <w:separator/>
      </w:r>
    </w:p>
  </w:footnote>
  <w:footnote w:type="continuationSeparator" w:id="0">
    <w:p w:rsidR="001150EB" w:rsidRDefault="001150EB" w:rsidP="00A95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A78A6"/>
    <w:rsid w:val="00002E9D"/>
    <w:rsid w:val="000131AF"/>
    <w:rsid w:val="000245AD"/>
    <w:rsid w:val="00025737"/>
    <w:rsid w:val="0002621F"/>
    <w:rsid w:val="00035778"/>
    <w:rsid w:val="00037FD8"/>
    <w:rsid w:val="0004669F"/>
    <w:rsid w:val="000560A8"/>
    <w:rsid w:val="000718E4"/>
    <w:rsid w:val="000818DE"/>
    <w:rsid w:val="000877BC"/>
    <w:rsid w:val="00091A31"/>
    <w:rsid w:val="00092A1A"/>
    <w:rsid w:val="000B4A52"/>
    <w:rsid w:val="000B4AC2"/>
    <w:rsid w:val="000C54D9"/>
    <w:rsid w:val="000D087B"/>
    <w:rsid w:val="000D3DC3"/>
    <w:rsid w:val="001150EB"/>
    <w:rsid w:val="0013335B"/>
    <w:rsid w:val="0014138C"/>
    <w:rsid w:val="00145697"/>
    <w:rsid w:val="001550B8"/>
    <w:rsid w:val="00167CAE"/>
    <w:rsid w:val="00177825"/>
    <w:rsid w:val="001A717F"/>
    <w:rsid w:val="001B005D"/>
    <w:rsid w:val="001B2F7A"/>
    <w:rsid w:val="001B6249"/>
    <w:rsid w:val="001D0EA0"/>
    <w:rsid w:val="001D2044"/>
    <w:rsid w:val="001D422E"/>
    <w:rsid w:val="001E0204"/>
    <w:rsid w:val="001E6902"/>
    <w:rsid w:val="00216C1B"/>
    <w:rsid w:val="002279B4"/>
    <w:rsid w:val="00227B2B"/>
    <w:rsid w:val="002426DE"/>
    <w:rsid w:val="00272EEF"/>
    <w:rsid w:val="00285E80"/>
    <w:rsid w:val="00287CFC"/>
    <w:rsid w:val="002B3918"/>
    <w:rsid w:val="002B6CDE"/>
    <w:rsid w:val="002C3E8F"/>
    <w:rsid w:val="002D2841"/>
    <w:rsid w:val="002E4F87"/>
    <w:rsid w:val="003038EE"/>
    <w:rsid w:val="00303AE7"/>
    <w:rsid w:val="00342B6C"/>
    <w:rsid w:val="00353C7C"/>
    <w:rsid w:val="00360E07"/>
    <w:rsid w:val="00363544"/>
    <w:rsid w:val="003815D0"/>
    <w:rsid w:val="003B46F3"/>
    <w:rsid w:val="003B4AB5"/>
    <w:rsid w:val="003D55D9"/>
    <w:rsid w:val="003E4B2E"/>
    <w:rsid w:val="003F7FBA"/>
    <w:rsid w:val="00434A99"/>
    <w:rsid w:val="004608F2"/>
    <w:rsid w:val="00462697"/>
    <w:rsid w:val="00470C26"/>
    <w:rsid w:val="00471BB6"/>
    <w:rsid w:val="004966BE"/>
    <w:rsid w:val="004A76E7"/>
    <w:rsid w:val="004B0131"/>
    <w:rsid w:val="004E041F"/>
    <w:rsid w:val="004E5B85"/>
    <w:rsid w:val="004F0A3C"/>
    <w:rsid w:val="00506C12"/>
    <w:rsid w:val="0050757E"/>
    <w:rsid w:val="00543A65"/>
    <w:rsid w:val="0059728C"/>
    <w:rsid w:val="005B683D"/>
    <w:rsid w:val="005C1D77"/>
    <w:rsid w:val="005D03E6"/>
    <w:rsid w:val="005D1047"/>
    <w:rsid w:val="006000C6"/>
    <w:rsid w:val="00604A67"/>
    <w:rsid w:val="0060756C"/>
    <w:rsid w:val="006075E9"/>
    <w:rsid w:val="0061713B"/>
    <w:rsid w:val="00656AF7"/>
    <w:rsid w:val="00672106"/>
    <w:rsid w:val="006A7607"/>
    <w:rsid w:val="006B426D"/>
    <w:rsid w:val="006E2A4E"/>
    <w:rsid w:val="006E406B"/>
    <w:rsid w:val="006F11CF"/>
    <w:rsid w:val="00756E00"/>
    <w:rsid w:val="007844E3"/>
    <w:rsid w:val="00784B20"/>
    <w:rsid w:val="00793CCF"/>
    <w:rsid w:val="007B1F19"/>
    <w:rsid w:val="007C0EC7"/>
    <w:rsid w:val="007C307B"/>
    <w:rsid w:val="007D09A2"/>
    <w:rsid w:val="007D35A0"/>
    <w:rsid w:val="007D3930"/>
    <w:rsid w:val="007F4592"/>
    <w:rsid w:val="0080316A"/>
    <w:rsid w:val="00815C88"/>
    <w:rsid w:val="00822058"/>
    <w:rsid w:val="00833CDC"/>
    <w:rsid w:val="00850EF8"/>
    <w:rsid w:val="00853E08"/>
    <w:rsid w:val="00855272"/>
    <w:rsid w:val="0085698E"/>
    <w:rsid w:val="0086139B"/>
    <w:rsid w:val="00864B93"/>
    <w:rsid w:val="00892249"/>
    <w:rsid w:val="008A59A3"/>
    <w:rsid w:val="008B0022"/>
    <w:rsid w:val="008B0103"/>
    <w:rsid w:val="008B675F"/>
    <w:rsid w:val="008C6636"/>
    <w:rsid w:val="008D086D"/>
    <w:rsid w:val="008D778B"/>
    <w:rsid w:val="008E4A1D"/>
    <w:rsid w:val="00902BBF"/>
    <w:rsid w:val="00910FEF"/>
    <w:rsid w:val="00916E32"/>
    <w:rsid w:val="009230F5"/>
    <w:rsid w:val="009254FF"/>
    <w:rsid w:val="009324FC"/>
    <w:rsid w:val="009449F9"/>
    <w:rsid w:val="00947F38"/>
    <w:rsid w:val="00951C38"/>
    <w:rsid w:val="00963470"/>
    <w:rsid w:val="00971EA7"/>
    <w:rsid w:val="009826E8"/>
    <w:rsid w:val="009832EC"/>
    <w:rsid w:val="00991492"/>
    <w:rsid w:val="00996340"/>
    <w:rsid w:val="00997740"/>
    <w:rsid w:val="009A00A5"/>
    <w:rsid w:val="00A15670"/>
    <w:rsid w:val="00A15FEE"/>
    <w:rsid w:val="00A167D4"/>
    <w:rsid w:val="00A44CE7"/>
    <w:rsid w:val="00A5318B"/>
    <w:rsid w:val="00A61E59"/>
    <w:rsid w:val="00A74ABA"/>
    <w:rsid w:val="00A9410F"/>
    <w:rsid w:val="00A95B30"/>
    <w:rsid w:val="00AA4BE4"/>
    <w:rsid w:val="00AB02F3"/>
    <w:rsid w:val="00AB0563"/>
    <w:rsid w:val="00AC2680"/>
    <w:rsid w:val="00AC39B5"/>
    <w:rsid w:val="00AC3DE9"/>
    <w:rsid w:val="00AC5007"/>
    <w:rsid w:val="00AE4D26"/>
    <w:rsid w:val="00AF05C3"/>
    <w:rsid w:val="00AF27DC"/>
    <w:rsid w:val="00B019CD"/>
    <w:rsid w:val="00B17132"/>
    <w:rsid w:val="00B640C7"/>
    <w:rsid w:val="00B7185E"/>
    <w:rsid w:val="00B955A1"/>
    <w:rsid w:val="00B96324"/>
    <w:rsid w:val="00BA227A"/>
    <w:rsid w:val="00BC2AE8"/>
    <w:rsid w:val="00BD66A3"/>
    <w:rsid w:val="00C01F7D"/>
    <w:rsid w:val="00C2469C"/>
    <w:rsid w:val="00C50CE6"/>
    <w:rsid w:val="00C6538A"/>
    <w:rsid w:val="00C84759"/>
    <w:rsid w:val="00C873A1"/>
    <w:rsid w:val="00C92734"/>
    <w:rsid w:val="00C97F7D"/>
    <w:rsid w:val="00CA37AB"/>
    <w:rsid w:val="00CC3CD5"/>
    <w:rsid w:val="00CD419A"/>
    <w:rsid w:val="00CE5F1C"/>
    <w:rsid w:val="00CE5F97"/>
    <w:rsid w:val="00D06149"/>
    <w:rsid w:val="00D112B9"/>
    <w:rsid w:val="00D1233C"/>
    <w:rsid w:val="00D13C94"/>
    <w:rsid w:val="00D25399"/>
    <w:rsid w:val="00D44D98"/>
    <w:rsid w:val="00D536D7"/>
    <w:rsid w:val="00D63D97"/>
    <w:rsid w:val="00D71473"/>
    <w:rsid w:val="00D76B48"/>
    <w:rsid w:val="00D8113D"/>
    <w:rsid w:val="00D935AA"/>
    <w:rsid w:val="00DB08C7"/>
    <w:rsid w:val="00DC49A8"/>
    <w:rsid w:val="00DD23C8"/>
    <w:rsid w:val="00DE1991"/>
    <w:rsid w:val="00E05B6A"/>
    <w:rsid w:val="00E07AD2"/>
    <w:rsid w:val="00E17AF6"/>
    <w:rsid w:val="00E2236C"/>
    <w:rsid w:val="00E3202E"/>
    <w:rsid w:val="00E322C4"/>
    <w:rsid w:val="00E52360"/>
    <w:rsid w:val="00E76A73"/>
    <w:rsid w:val="00E83BEB"/>
    <w:rsid w:val="00E9030B"/>
    <w:rsid w:val="00EB6C11"/>
    <w:rsid w:val="00EC0919"/>
    <w:rsid w:val="00EF0413"/>
    <w:rsid w:val="00EF0EB2"/>
    <w:rsid w:val="00F1250E"/>
    <w:rsid w:val="00F14983"/>
    <w:rsid w:val="00F31AED"/>
    <w:rsid w:val="00F36E20"/>
    <w:rsid w:val="00F4309E"/>
    <w:rsid w:val="00FA121A"/>
    <w:rsid w:val="00FA78A6"/>
    <w:rsid w:val="00FB5BD6"/>
    <w:rsid w:val="00FC3568"/>
    <w:rsid w:val="00FC6554"/>
    <w:rsid w:val="00FD2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chit">
    <w:name w:val="cchit"/>
    <w:basedOn w:val="Policepardfaut"/>
    <w:rsid w:val="00167C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36F32-78FE-4CB3-BB2B-056FC53A1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57</cp:revision>
  <dcterms:created xsi:type="dcterms:W3CDTF">2016-03-16T07:14:00Z</dcterms:created>
  <dcterms:modified xsi:type="dcterms:W3CDTF">2026-03-23T10:55:00Z</dcterms:modified>
</cp:coreProperties>
</file>